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20"/>
        <w:rPr>
          <w:b/>
          <w:sz w:val="32"/>
          <w:szCs w:val="32"/>
          <w:lang w:val="de-CH" w:eastAsia="en-US"/>
        </w:rPr>
      </w:pPr>
      <w:r>
        <w:rPr>
          <w:b/>
          <w:sz w:val="32"/>
          <w:szCs w:val="32"/>
          <w:lang w:val="de-CH" w:eastAsia="en-US"/>
        </w:rPr>
        <w:t>Rapport sur le logement</w:t>
      </w:r>
    </w:p>
    <w:p>
      <w:pPr>
        <w:rPr>
          <w:b/>
          <w:sz w:val="32"/>
          <w:szCs w:val="32"/>
          <w:lang w:val="de-CH" w:eastAsia="en-US"/>
        </w:rPr>
      </w:pPr>
    </w:p>
    <w:p>
      <w:pPr>
        <w:pStyle w:val="IVBETitel"/>
        <w:numPr>
          <w:ilvl w:val="0"/>
          <w:numId w:val="6"/>
        </w:numPr>
        <w:rPr>
          <w:szCs w:val="22"/>
          <w:lang w:val="de-CH" w:eastAsia="en-US"/>
        </w:rPr>
      </w:pPr>
      <w:r>
        <w:rPr>
          <w:szCs w:val="22"/>
          <w:lang w:val="de-CH" w:eastAsia="en-US"/>
        </w:rPr>
        <w:t>Feuille de coordonnées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Fournisseur de prestations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47"/>
      </w:tblGrid>
      <w:tr>
        <w:tc>
          <w:tcPr>
            <w:tcW w:w="2835" w:type="dxa"/>
            <w:vAlign w:val="center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Fournisseur de prestations</w:t>
            </w:r>
          </w:p>
        </w:tc>
        <w:tc>
          <w:tcPr>
            <w:tcW w:w="6747" w:type="dxa"/>
            <w:vAlign w:val="center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Interlocuteur compétent</w:t>
            </w:r>
          </w:p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Fonction</w:t>
            </w:r>
          </w:p>
        </w:tc>
        <w:tc>
          <w:tcPr>
            <w:tcW w:w="6747" w:type="dxa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</w:p>
        </w:tc>
        <w:tc>
          <w:tcPr>
            <w:tcW w:w="6747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b/>
                <w:color w:val="000000"/>
                <w:highlight w:val="lightGray"/>
              </w:rPr>
            </w:pPr>
          </w:p>
        </w:tc>
      </w:tr>
    </w:tbl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</w:pPr>
      <w:r>
        <w:t>Personne assurée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4195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Nom / Prénom</w:t>
            </w:r>
          </w:p>
        </w:tc>
        <w:tc>
          <w:tcPr>
            <w:tcW w:w="255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  <w:tc>
          <w:tcPr>
            <w:tcW w:w="419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Numéro d'assuré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color w:val="000000"/>
              </w:rPr>
              <w:t>756.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Numéro de communication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</w:tbl>
    <w:p>
      <w:pPr>
        <w:pStyle w:val="IVBETextNormal"/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</w:pPr>
      <w:r>
        <w:t>Remise du rapport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69"/>
        <w:gridCol w:w="3278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Rapport à l'attention de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Interlocuteur compétent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Période sous revue</w:t>
            </w:r>
          </w:p>
        </w:tc>
        <w:tc>
          <w:tcPr>
            <w:tcW w:w="3469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>de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Style w:val="IVBETextkleinZchn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3278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>à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b/>
                <w:color w:val="000000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Forme du rapport</w:t>
            </w:r>
          </w:p>
        </w:tc>
        <w:tc>
          <w:tcPr>
            <w:tcW w:w="6747" w:type="dxa"/>
            <w:gridSpan w:val="2"/>
            <w:vAlign w:val="center"/>
          </w:tcPr>
          <w:sdt>
            <w:sdtPr>
              <w:rPr>
                <w:rStyle w:val="IVBETextNormalZchn"/>
                <w:highlight w:val="lightGray"/>
              </w:rPr>
              <w:alias w:val="Sélectionnez la forme du rapport"/>
              <w:tag w:val="Wählen Sie die Berichtsform"/>
              <w:id w:val="1869032715"/>
              <w:placeholder>
                <w:docPart w:val="68E9A84A66C04ACDBBD2E93CA192982C"/>
              </w:placeholder>
              <w:dropDownList>
                <w:listItem w:displayText=" --- Faire une sélection ---" w:value=" --- Faire une sélection ---"/>
                <w:listItem w:displayText="provisoire " w:value="provisoire"/>
                <w:listItem w:displayText="Rapport intermédiaire sur demande" w:value="Rapport intermédiaire sur demande"/>
                <w:listItem w:displayText="définitif " w:value="définitif "/>
              </w:dropDownList>
            </w:sdtPr>
            <w:sdtContent>
              <w:p>
                <w:pPr>
                  <w:pStyle w:val="IVBETextNormal"/>
                  <w:tabs>
                    <w:tab w:val="left" w:pos="3686"/>
                    <w:tab w:val="left" w:pos="5245"/>
                    <w:tab w:val="left" w:pos="8505"/>
                  </w:tabs>
                  <w:spacing w:after="170" w:line="280" w:lineRule="exact"/>
                  <w:rPr>
                    <w:highlight w:val="lightGray"/>
                  </w:rPr>
                </w:pPr>
                <w:r>
                  <w:rPr>
                    <w:rStyle w:val="IVBETextNormalZchn"/>
                    <w:highlight w:val="lightGray"/>
                  </w:rPr>
                  <w:t xml:space="preserve"> --- Faire une sélection ---</w:t>
                </w:r>
              </w:p>
            </w:sdtContent>
          </w:sdt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</w:p>
        </w:tc>
      </w:tr>
    </w:tbl>
    <w:p>
      <w:pPr>
        <w:pStyle w:val="IVBETextNormal"/>
        <w:tabs>
          <w:tab w:val="clear" w:pos="5046"/>
          <w:tab w:val="clear" w:pos="9526"/>
        </w:tabs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Annexes en général </w:t>
      </w:r>
    </w:p>
    <w:tbl>
      <w:tblPr>
        <w:tblStyle w:val="Tabellenraster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>
        <w:trPr>
          <w:trHeight w:val="608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IVBETextNormal"/>
              <w:spacing w:before="120" w:after="60" w:line="280" w:lineRule="exac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 / suivantes: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pStyle w:val="IVBETextNormal"/>
              <w:spacing w:before="120" w:after="6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230" w:hanging="230"/>
              <w:textAlignment w:val="baseline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230" w:hanging="230"/>
              <w:textAlignment w:val="baseline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230" w:hanging="230"/>
              <w:textAlignment w:val="baseline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pPr>
        <w:pStyle w:val="IVBEAufzhlung"/>
        <w:widowControl w:val="0"/>
        <w:tabs>
          <w:tab w:val="num" w:pos="227"/>
        </w:tabs>
        <w:adjustRightInd w:val="0"/>
        <w:spacing w:after="170"/>
        <w:textAlignment w:val="baseline"/>
        <w:rPr>
          <w:highlight w:val="lightGray"/>
          <w:lang w:val="de-CH" w:eastAsia="en-US"/>
        </w:rPr>
      </w:pPr>
      <w:r>
        <w:rPr>
          <w:highlight w:val="lightGray"/>
          <w:lang w:val="de-CH" w:eastAsia="en-US"/>
        </w:rPr>
        <w:br w:type="page"/>
      </w:r>
    </w:p>
    <w:p>
      <w:pPr>
        <w:pStyle w:val="IVBETitel"/>
        <w:numPr>
          <w:ilvl w:val="0"/>
          <w:numId w:val="6"/>
        </w:numPr>
      </w:pPr>
      <w:r>
        <w:lastRenderedPageBreak/>
        <w:t xml:space="preserve">Déroulement et atteinte des objectifs 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Description succincte du déroulement et de la situation actuelle </w:t>
      </w:r>
    </w:p>
    <w:p>
      <w:pPr>
        <w:pStyle w:val="IVBEAufzhlung"/>
        <w:spacing w:after="170"/>
      </w:pPr>
      <w:r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fldChar w:fldCharType="end"/>
      </w:r>
    </w:p>
    <w:p>
      <w:pPr>
        <w:rPr>
          <w:rFonts w:cs="Arial"/>
          <w:color w:val="000000"/>
          <w:sz w:val="18"/>
          <w:szCs w:val="18"/>
          <w:highlight w:val="yellow"/>
        </w:rPr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Atteinte des objectifs individuels </w:t>
      </w:r>
      <w:r>
        <w:rPr>
          <w:rFonts w:cs="Arial"/>
          <w:b w:val="0"/>
          <w:szCs w:val="22"/>
        </w:rPr>
        <w:t>(nombre indéfini</w:t>
      </w:r>
      <w:r>
        <w:rPr>
          <w:rFonts w:cs="Arial"/>
          <w:szCs w:val="22"/>
        </w:rPr>
        <w:t xml:space="preserve">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1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2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3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bottom w:val="nil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4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5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pPr>
        <w:pStyle w:val="IVBETitel"/>
        <w:numPr>
          <w:ilvl w:val="0"/>
          <w:numId w:val="6"/>
        </w:numPr>
      </w:pPr>
      <w:r>
        <w:lastRenderedPageBreak/>
        <w:t>Evaluation pratique des performances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Logement financé par l’AI pendant la mesure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>
        <w:trPr>
          <w:tblHeader/>
        </w:trPr>
        <w:tc>
          <w:tcPr>
            <w:tcW w:w="9572" w:type="dxa"/>
            <w:gridSpan w:val="3"/>
            <w:shd w:val="clear" w:color="auto" w:fill="F2F2F2" w:themeFill="background1" w:themeFillShade="F2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b/>
                <w:lang w:val="de-CH"/>
              </w:rPr>
            </w:pPr>
            <w:r>
              <w:rPr>
                <w:b/>
                <w:lang w:val="de-CH"/>
              </w:rPr>
              <w:t>Forme de logement actuelle:</w:t>
            </w:r>
          </w:p>
        </w:tc>
      </w:tr>
      <w:bookmarkStart w:id="0" w:name="_GoBack"/>
      <w:tr>
        <w:trPr>
          <w:trHeight w:val="463"/>
          <w:tblHeader/>
        </w:trPr>
        <w:tc>
          <w:tcPr>
            <w:tcW w:w="3190" w:type="dxa"/>
          </w:tcPr>
          <w:p>
            <w:pPr>
              <w:pStyle w:val="IVBETextNormal"/>
              <w:widowControl w:val="0"/>
              <w:tabs>
                <w:tab w:val="left" w:pos="321"/>
              </w:tabs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fldChar w:fldCharType="end"/>
            </w:r>
            <w:bookmarkEnd w:id="0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 xml:space="preserve">Logement 1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>(prise en charge intensive)</w:t>
            </w:r>
          </w:p>
        </w:tc>
        <w:tc>
          <w:tcPr>
            <w:tcW w:w="3191" w:type="dxa"/>
          </w:tcPr>
          <w:p>
            <w:pPr>
              <w:pStyle w:val="IVBETextNormal"/>
              <w:widowControl w:val="0"/>
              <w:tabs>
                <w:tab w:val="left" w:pos="321"/>
              </w:tabs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>Logement 2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>(prise en charge normale)</w:t>
            </w:r>
          </w:p>
        </w:tc>
        <w:tc>
          <w:tcPr>
            <w:tcW w:w="3191" w:type="dxa"/>
          </w:tcPr>
          <w:p>
            <w:pPr>
              <w:pStyle w:val="IVBETextNormal"/>
              <w:widowControl w:val="0"/>
              <w:tabs>
                <w:tab w:val="left" w:pos="321"/>
              </w:tabs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 xml:space="preserve">Logement 3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dans un logement décentralisé)</w:t>
            </w:r>
          </w:p>
        </w:tc>
      </w:tr>
      <w:tr>
        <w:trPr>
          <w:trHeight w:val="65"/>
          <w:tblHeader/>
        </w:trPr>
        <w:tc>
          <w:tcPr>
            <w:tcW w:w="9572" w:type="dxa"/>
            <w:gridSpan w:val="3"/>
          </w:tcPr>
          <w:p>
            <w:pPr>
              <w:pStyle w:val="IVBETextNormal"/>
              <w:spacing w:line="280" w:lineRule="exact"/>
              <w:rPr>
                <w:b/>
              </w:rPr>
            </w:pPr>
          </w:p>
        </w:tc>
      </w:tr>
    </w:tbl>
    <w:p>
      <w:pPr>
        <w:rPr>
          <w:lang w:eastAsia="en-US"/>
        </w:rPr>
      </w:pPr>
    </w:p>
    <w:tbl>
      <w:tblPr>
        <w:tblStyle w:val="Tabellenraster"/>
        <w:tblW w:w="958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6"/>
        <w:gridCol w:w="8631"/>
      </w:tblGrid>
      <w:tr>
        <w:trPr>
          <w:tblHeader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u w:val="single"/>
              </w:rPr>
            </w:pPr>
            <w:r>
              <w:rPr>
                <w:u w:val="single"/>
              </w:rPr>
              <w:t xml:space="preserve">Barème pour la forme de logement </w:t>
            </w:r>
          </w:p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u w:val="single"/>
              </w:rPr>
            </w:pPr>
            <w:r>
              <w:rPr>
                <w:u w:val="single"/>
              </w:rPr>
              <w:t>(en référence aux capacités en matière d’autonomie de logement)</w:t>
            </w:r>
          </w:p>
        </w:tc>
      </w:tr>
      <w:tr>
        <w:trPr>
          <w:trHeight w:val="341"/>
          <w:tblHeader/>
        </w:trPr>
        <w:tc>
          <w:tcPr>
            <w:tcW w:w="956" w:type="dxa"/>
            <w:tcBorders>
              <w:bottom w:val="nil"/>
            </w:tcBorders>
            <w:shd w:val="clear" w:color="auto" w:fill="C2D69B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b/>
                <w:u w:val="single"/>
                <w:lang w:val="de-CH"/>
              </w:rPr>
            </w:pPr>
            <w:r>
              <w:rPr>
                <w:b/>
                <w:u w:val="single"/>
                <w:lang w:val="de-CH"/>
              </w:rPr>
              <w:t>A</w:t>
            </w:r>
          </w:p>
        </w:tc>
        <w:tc>
          <w:tcPr>
            <w:tcW w:w="8631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supérieur à la moyenne, excellent </w:t>
            </w:r>
          </w:p>
        </w:tc>
      </w:tr>
      <w:tr>
        <w:trPr>
          <w:trHeight w:val="414"/>
          <w:tblHeader/>
        </w:trPr>
        <w:tc>
          <w:tcPr>
            <w:tcW w:w="956" w:type="dxa"/>
            <w:shd w:val="clear" w:color="auto" w:fill="C5F1FB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b/>
                <w:u w:val="single"/>
                <w:lang w:val="de-CH"/>
              </w:rPr>
            </w:pPr>
            <w:r>
              <w:rPr>
                <w:b/>
                <w:u w:val="single"/>
                <w:lang w:val="de-CH"/>
              </w:rPr>
              <w:t>B</w:t>
            </w:r>
          </w:p>
        </w:tc>
        <w:tc>
          <w:tcPr>
            <w:tcW w:w="8631" w:type="dxa"/>
            <w:shd w:val="clear" w:color="auto" w:fill="C5F1FB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b/>
                <w:u w:val="single"/>
                <w:lang w:val="de-CH"/>
              </w:rPr>
            </w:pPr>
            <w:r>
              <w:rPr>
                <w:b/>
                <w:u w:val="single"/>
                <w:lang w:val="de-CH"/>
              </w:rPr>
              <w:t xml:space="preserve">moyen, normal  </w:t>
            </w:r>
          </w:p>
        </w:tc>
      </w:tr>
      <w:tr>
        <w:trPr>
          <w:trHeight w:val="414"/>
          <w:tblHeader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b/>
                <w:u w:val="single"/>
                <w:lang w:val="de-CH"/>
              </w:rPr>
            </w:pPr>
            <w:r>
              <w:rPr>
                <w:b/>
                <w:u w:val="single"/>
                <w:lang w:val="de-CH"/>
              </w:rPr>
              <w:t>C</w:t>
            </w:r>
          </w:p>
        </w:tc>
        <w:tc>
          <w:tcPr>
            <w:tcW w:w="863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b/>
                <w:u w:val="single"/>
                <w:lang w:val="de-CH"/>
              </w:rPr>
            </w:pPr>
            <w:r>
              <w:rPr>
                <w:b/>
                <w:u w:val="single"/>
                <w:lang w:val="de-CH"/>
              </w:rPr>
              <w:t xml:space="preserve">limité  </w:t>
            </w:r>
          </w:p>
        </w:tc>
      </w:tr>
      <w:tr>
        <w:trPr>
          <w:trHeight w:val="414"/>
          <w:tblHeader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8C8DD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b/>
                <w:u w:val="single"/>
                <w:lang w:val="de-CH"/>
              </w:rPr>
            </w:pPr>
            <w:r>
              <w:rPr>
                <w:b/>
                <w:u w:val="single"/>
                <w:lang w:val="de-CH"/>
              </w:rPr>
              <w:t>D</w:t>
            </w:r>
          </w:p>
        </w:tc>
        <w:tc>
          <w:tcPr>
            <w:tcW w:w="8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8C8DD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b/>
                <w:u w:val="single"/>
                <w:lang w:val="de-CH"/>
              </w:rPr>
            </w:pPr>
            <w:r>
              <w:rPr>
                <w:b/>
                <w:u w:val="single"/>
                <w:lang w:val="de-CH"/>
              </w:rPr>
              <w:t xml:space="preserve">très limité  </w:t>
            </w:r>
          </w:p>
        </w:tc>
      </w:tr>
    </w:tbl>
    <w:p>
      <w:pPr>
        <w:pStyle w:val="IVBETextNormal"/>
        <w:widowControl w:val="0"/>
        <w:adjustRightInd w:val="0"/>
        <w:textAlignment w:val="baseline"/>
        <w:rPr>
          <w:u w:val="single"/>
          <w:lang w:val="de-CH"/>
        </w:rPr>
      </w:pPr>
    </w:p>
    <w:tbl>
      <w:tblPr>
        <w:tblStyle w:val="Tabellenraster"/>
        <w:tblW w:w="9572" w:type="dxa"/>
        <w:jc w:val="center"/>
        <w:shd w:val="clear" w:color="auto" w:fill="F2F2F2" w:themeFill="background1" w:themeFillShade="F2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90"/>
        <w:gridCol w:w="797"/>
        <w:gridCol w:w="798"/>
        <w:gridCol w:w="798"/>
        <w:gridCol w:w="798"/>
        <w:gridCol w:w="3191"/>
      </w:tblGrid>
      <w:tr>
        <w:trPr>
          <w:tblHeader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>
            <w:pPr>
              <w:pStyle w:val="IVBETextNormal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F0FC"/>
          </w:tcPr>
          <w:p>
            <w:pPr>
              <w:pStyle w:val="IVBETextNormal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>
            <w:pPr>
              <w:pStyle w:val="IVBETextNormal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EC2DD"/>
          </w:tcPr>
          <w:p>
            <w:pPr>
              <w:pStyle w:val="IVBETextNormal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19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jc w:val="center"/>
              <w:rPr>
                <w:b/>
              </w:rPr>
            </w:pPr>
          </w:p>
        </w:tc>
      </w:tr>
      <w:tr>
        <w:trPr>
          <w:tblHeader/>
          <w:jc w:val="center"/>
        </w:trPr>
        <w:tc>
          <w:tcPr>
            <w:tcW w:w="3190" w:type="dxa"/>
            <w:shd w:val="clear" w:color="auto" w:fill="F2F2F2" w:themeFill="background1" w:themeFillShade="F2"/>
          </w:tcPr>
          <w:p>
            <w:pPr>
              <w:pStyle w:val="IVBETextNormal"/>
              <w:rPr>
                <w:b/>
              </w:rPr>
            </w:pPr>
            <w:r>
              <w:rPr>
                <w:b/>
              </w:rPr>
              <w:t xml:space="preserve">Thème: </w:t>
            </w:r>
          </w:p>
        </w:tc>
        <w:tc>
          <w:tcPr>
            <w:tcW w:w="797" w:type="dxa"/>
            <w:shd w:val="clear" w:color="auto" w:fill="FFFFFF" w:themeFill="background1"/>
          </w:tcPr>
          <w:p>
            <w:pPr>
              <w:pStyle w:val="IVBETextNormal"/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>
            <w:pPr>
              <w:pStyle w:val="IVBETextNormal"/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>
            <w:pPr>
              <w:pStyle w:val="IVBETextNormal"/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>
            <w:pPr>
              <w:pStyle w:val="IVBETextNormal"/>
              <w:jc w:val="center"/>
              <w:rPr>
                <w:b/>
              </w:rPr>
            </w:pP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rPr>
                <w:b/>
              </w:rPr>
            </w:pPr>
            <w:r>
              <w:rPr>
                <w:b/>
              </w:rPr>
              <w:t xml:space="preserve">Justification </w:t>
            </w:r>
          </w:p>
          <w:p>
            <w:pPr>
              <w:pStyle w:val="IVBETextNormal"/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(obligatoire pour A, C, D)</w:t>
            </w:r>
          </w:p>
          <w:p>
            <w:pPr>
              <w:pStyle w:val="IVBETextNormal"/>
              <w:rPr>
                <w:b/>
              </w:rPr>
            </w:pP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Soins de base</w:t>
            </w:r>
          </w:p>
          <w:p>
            <w:pPr>
              <w:pStyle w:val="IVBETextNormal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</w:rPr>
              <w:t>Soins corporels, hygiène bucco-dentaire, attention à l’apparence extérieure et à la santé, rythme du sommeil,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Soins de santé complémentaires</w:t>
            </w:r>
          </w:p>
          <w:p>
            <w:pPr>
              <w:pStyle w:val="IVBETextNormal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</w:rPr>
              <w:t>Gestion des médicaments, gestion des moyens auxiliaires, alimentation spéciale,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Mobilité</w:t>
            </w:r>
          </w:p>
          <w:p>
            <w:pPr>
              <w:pStyle w:val="IVBETextNormal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</w:rPr>
              <w:t>Déplacement, orientation, utilisation des TP, gestion des règles de la circulation,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Alimentation / restauration </w:t>
            </w:r>
          </w:p>
          <w:p>
            <w:pPr>
              <w:pStyle w:val="IVBETextNormal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</w:rPr>
              <w:t>Courses, gestion des denrées alimentaires, préparation des repas,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Vie domestique</w:t>
            </w:r>
          </w:p>
          <w:p>
            <w:pPr>
              <w:pStyle w:val="IVBETextNormal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Propreté et rangement, approvisionnement en linge, confort, etc. 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Gestion de l’argent </w:t>
            </w:r>
          </w:p>
          <w:p>
            <w:pPr>
              <w:pStyle w:val="IVBETextNormal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</w:rPr>
              <w:t>Connaît l’argent et sa valeur, comportement de consommation, épargne,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Communication / médias </w:t>
            </w:r>
          </w:p>
          <w:p>
            <w:pPr>
              <w:pStyle w:val="IVBETextNormal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</w:rPr>
              <w:lastRenderedPageBreak/>
              <w:t>Possibilités de conversation, gestion des médias électroniques,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Loisirs</w:t>
            </w:r>
          </w:p>
          <w:p>
            <w:pPr>
              <w:pStyle w:val="IVBETextNormal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</w:rPr>
              <w:t>Concrétisation des centres d’intérêts, comportement en matière de sorties, respect des règles / accords, etc.</w:t>
            </w:r>
            <w:r>
              <w:rPr>
                <w:sz w:val="16"/>
              </w:rPr>
              <w:br/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Compétence personnelle</w:t>
            </w:r>
          </w:p>
          <w:p>
            <w:pPr>
              <w:pStyle w:val="IVBETextNormal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</w:rPr>
              <w:t>Ponctualité, structuration, rythme diurne / nocturne, flexibilité, sens de l’initiative, auto-évaluation, capacité de décision,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Compétence sociale </w:t>
            </w:r>
          </w:p>
          <w:p>
            <w:pPr>
              <w:pStyle w:val="IVBETextNormal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Capacités de contact et d’adaptation, gestion des relations, proximité-distance, manières, amitiés, etc. 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Capacité à être dirigé et à recevoir les critiques </w:t>
            </w:r>
          </w:p>
          <w:p>
            <w:pPr>
              <w:pStyle w:val="IVBETextNormal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</w:rPr>
              <w:t>Gestion des instructions et / ou de la critique constructive, tolérance à l’échec, volonté d’apprendre,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</w:tbl>
    <w:p>
      <w:pPr>
        <w:rPr>
          <w:lang w:val="de-CH" w:eastAsia="en-US"/>
        </w:rPr>
      </w:pPr>
    </w:p>
    <w:p>
      <w:pPr>
        <w:rPr>
          <w:lang w:val="de-CH" w:eastAsia="en-US"/>
        </w:rPr>
      </w:pPr>
    </w:p>
    <w:p>
      <w:pPr>
        <w:rPr>
          <w:lang w:val="de-CH" w:eastAsia="en-US"/>
        </w:rPr>
      </w:pPr>
    </w:p>
    <w:p>
      <w:pPr>
        <w:rPr>
          <w:lang w:val="de-CH" w:eastAsia="en-US"/>
        </w:rPr>
      </w:pPr>
    </w:p>
    <w:p>
      <w:pPr>
        <w:rPr>
          <w:lang w:val="de-CH" w:eastAsia="en-US"/>
        </w:rPr>
      </w:pPr>
    </w:p>
    <w:p>
      <w:pPr>
        <w:rPr>
          <w:lang w:val="de-CH" w:eastAsia="en-US"/>
        </w:rPr>
      </w:pPr>
    </w:p>
    <w:p>
      <w:pPr>
        <w:rPr>
          <w:lang w:val="de-CH" w:eastAsia="en-US"/>
        </w:rPr>
      </w:pPr>
    </w:p>
    <w:p>
      <w:pPr>
        <w:rPr>
          <w:lang w:val="de-CH" w:eastAsia="en-US"/>
        </w:rPr>
      </w:pPr>
    </w:p>
    <w:p>
      <w:pPr>
        <w:rPr>
          <w:lang w:val="de-CH" w:eastAsia="en-US"/>
        </w:rPr>
      </w:pPr>
    </w:p>
    <w:p>
      <w:pPr>
        <w:rPr>
          <w:lang w:val="de-CH" w:eastAsia="en-US"/>
        </w:rPr>
      </w:pPr>
    </w:p>
    <w:p>
      <w:pPr>
        <w:rPr>
          <w:lang w:val="de-CH" w:eastAsia="en-US"/>
        </w:rPr>
      </w:pPr>
    </w:p>
    <w:p>
      <w:pPr>
        <w:rPr>
          <w:lang w:val="de-CH" w:eastAsia="en-US"/>
        </w:rPr>
      </w:pPr>
    </w:p>
    <w:p>
      <w:pPr>
        <w:rPr>
          <w:lang w:val="de-CH" w:eastAsia="en-US"/>
        </w:rPr>
      </w:pPr>
    </w:p>
    <w:p>
      <w:pPr>
        <w:rPr>
          <w:lang w:val="de-CH" w:eastAsia="en-US"/>
        </w:rPr>
      </w:pPr>
    </w:p>
    <w:p>
      <w:pPr>
        <w:rPr>
          <w:lang w:val="de-CH" w:eastAsia="en-US"/>
        </w:rPr>
      </w:pPr>
    </w:p>
    <w:p>
      <w:pPr>
        <w:pStyle w:val="IVBETextNormal"/>
      </w:pPr>
    </w:p>
    <w:p>
      <w:pPr>
        <w:pStyle w:val="IVBETitel"/>
        <w:numPr>
          <w:ilvl w:val="0"/>
          <w:numId w:val="6"/>
        </w:numPr>
        <w:rPr>
          <w:szCs w:val="22"/>
          <w:lang w:val="de-CH" w:eastAsia="en-US"/>
        </w:rPr>
      </w:pPr>
      <w:r>
        <w:lastRenderedPageBreak/>
        <w:t xml:space="preserve">Suite de la </w:t>
      </w:r>
      <w:r>
        <w:rPr>
          <w:szCs w:val="22"/>
          <w:lang w:val="de-CH" w:eastAsia="en-US"/>
        </w:rPr>
        <w:t>procédure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before="60" w:after="60"/>
      </w:pPr>
      <w:r>
        <w:t>Recommandations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spacing w:beforeLines="60" w:before="144" w:after="120" w:line="280" w:lineRule="exact"/>
              <w:ind w:left="227" w:hanging="227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</w:tbl>
    <w:p/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Recommandation concernant la forme de logement à poursuivre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>
        <w:trPr>
          <w:trHeight w:val="463"/>
          <w:tblHeader/>
        </w:trPr>
        <w:tc>
          <w:tcPr>
            <w:tcW w:w="3190" w:type="dxa"/>
          </w:tcPr>
          <w:p>
            <w:pPr>
              <w:pStyle w:val="IVBETextNormal"/>
              <w:widowControl w:val="0"/>
              <w:tabs>
                <w:tab w:val="left" w:pos="321"/>
              </w:tabs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 xml:space="preserve">Logement 1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>(prise en charge intensive)</w:t>
            </w:r>
          </w:p>
        </w:tc>
        <w:tc>
          <w:tcPr>
            <w:tcW w:w="3191" w:type="dxa"/>
          </w:tcPr>
          <w:p>
            <w:pPr>
              <w:pStyle w:val="IVBETextNormal"/>
              <w:widowControl w:val="0"/>
              <w:tabs>
                <w:tab w:val="left" w:pos="321"/>
              </w:tabs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>Logement 2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>(prise en charge normale)</w:t>
            </w:r>
          </w:p>
        </w:tc>
        <w:tc>
          <w:tcPr>
            <w:tcW w:w="3191" w:type="dxa"/>
          </w:tcPr>
          <w:p>
            <w:pPr>
              <w:pStyle w:val="IVBETextNormal"/>
              <w:widowControl w:val="0"/>
              <w:tabs>
                <w:tab w:val="left" w:pos="321"/>
              </w:tabs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 xml:space="preserve">Logement 3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>(dans un logement décentralisé)</w:t>
            </w:r>
          </w:p>
        </w:tc>
      </w:tr>
      <w:tr>
        <w:trPr>
          <w:tblHeader/>
        </w:trPr>
        <w:tc>
          <w:tcPr>
            <w:tcW w:w="6381" w:type="dxa"/>
            <w:gridSpan w:val="2"/>
          </w:tcPr>
          <w:p>
            <w:pPr>
              <w:pStyle w:val="IVBETextNormal"/>
              <w:widowControl w:val="0"/>
              <w:tabs>
                <w:tab w:val="left" w:pos="321"/>
              </w:tabs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 xml:space="preserve">Logement 4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>(Coaching pour le logement)</w:t>
            </w:r>
          </w:p>
        </w:tc>
        <w:tc>
          <w:tcPr>
            <w:tcW w:w="3191" w:type="dxa"/>
          </w:tcPr>
          <w:p>
            <w:pPr>
              <w:pStyle w:val="IVBETextNormal"/>
              <w:widowControl w:val="0"/>
              <w:tabs>
                <w:tab w:val="left" w:pos="321"/>
              </w:tabs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</w:p>
        </w:tc>
      </w:tr>
    </w:tbl>
    <w:p>
      <w:pPr>
        <w:pStyle w:val="IVBETextNormal"/>
        <w:widowControl w:val="0"/>
        <w:adjustRightInd w:val="0"/>
        <w:textAlignment w:val="baseline"/>
      </w:pPr>
    </w:p>
    <w:p>
      <w:pPr>
        <w:pStyle w:val="IVBETextNormal"/>
        <w:widowControl w:val="0"/>
        <w:adjustRightInd w:val="0"/>
        <w:textAlignment w:val="baseline"/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Planification supplémentaire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spacing w:beforeLines="60" w:before="144" w:after="120" w:line="280" w:lineRule="exact"/>
              <w:ind w:left="227" w:hanging="227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</w:tbl>
    <w:p/>
    <w:p/>
    <w:p>
      <w:pPr>
        <w:pStyle w:val="IVBETextNormal"/>
        <w:sectPr>
          <w:footerReference w:type="default" r:id="rId8"/>
          <w:headerReference w:type="first" r:id="rId9"/>
          <w:footerReference w:type="first" r:id="rId10"/>
          <w:pgSz w:w="11906" w:h="16838" w:code="9"/>
          <w:pgMar w:top="1644" w:right="680" w:bottom="1077" w:left="1644" w:header="907" w:footer="482" w:gutter="0"/>
          <w:cols w:space="708"/>
          <w:titlePg/>
          <w:docGrid w:linePitch="360"/>
        </w:sectPr>
      </w:pPr>
    </w:p>
    <w:p>
      <w:pPr>
        <w:pStyle w:val="IVBETitel"/>
        <w:numPr>
          <w:ilvl w:val="0"/>
          <w:numId w:val="6"/>
        </w:numPr>
        <w:rPr>
          <w:szCs w:val="22"/>
          <w:lang w:eastAsia="en-US"/>
        </w:rPr>
      </w:pPr>
      <w:r>
        <w:rPr>
          <w:szCs w:val="22"/>
          <w:lang w:eastAsia="en-US"/>
        </w:rPr>
        <w:t xml:space="preserve">Signature </w:t>
      </w:r>
    </w:p>
    <w:tbl>
      <w:tblPr>
        <w:tblStyle w:val="Tabellenraster"/>
        <w:tblW w:w="96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5943"/>
      </w:tblGrid>
      <w:tr>
        <w:tc>
          <w:tcPr>
            <w:tcW w:w="3691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Lieu / Date</w:t>
            </w:r>
          </w:p>
        </w:tc>
        <w:tc>
          <w:tcPr>
            <w:tcW w:w="5943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</w:p>
        </w:tc>
      </w:tr>
      <w:tr>
        <w:tc>
          <w:tcPr>
            <w:tcW w:w="3691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Signature des  personnes responsables</w:t>
            </w:r>
          </w:p>
        </w:tc>
        <w:tc>
          <w:tcPr>
            <w:tcW w:w="5943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</w:tc>
      </w:tr>
    </w:tbl>
    <w:p>
      <w:pPr>
        <w:pStyle w:val="IVBETitel"/>
        <w:tabs>
          <w:tab w:val="left" w:pos="5245"/>
        </w:tabs>
        <w:spacing w:before="360" w:afterLines="170" w:after="408" w:line="280" w:lineRule="exact"/>
        <w:rPr>
          <w:szCs w:val="22"/>
          <w:lang w:val="de-CH" w:eastAsia="en-US"/>
        </w:rPr>
      </w:pPr>
    </w:p>
    <w:sectPr>
      <w:type w:val="continuous"/>
      <w:pgSz w:w="11906" w:h="16838" w:code="9"/>
      <w:pgMar w:top="1644" w:right="680" w:bottom="1077" w:left="1644" w:header="907" w:footer="48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IVBEKopfFolgeseiteHoch"/>
      <w:rPr>
        <w:lang w:val="de-CH"/>
      </w:rPr>
    </w:pPr>
    <w:r>
      <w:tab/>
    </w:r>
    <w:r>
      <w:rPr>
        <w:lang w:val="de-CH"/>
      </w:rPr>
      <w:t xml:space="preserve">iv|ai be | </w:t>
    </w:r>
    <w:r>
      <w:t>Version 01.03.2024</w:t>
    </w:r>
    <w:r>
      <w:rPr>
        <w:lang w:val="de-CH"/>
      </w:rPr>
      <w:tab/>
      <w:t xml:space="preserve">Page </w:t>
    </w:r>
    <w:r>
      <w:fldChar w:fldCharType="begin"/>
    </w:r>
    <w:r>
      <w:rPr>
        <w:lang w:val="de-CH"/>
      </w:rPr>
      <w:instrText xml:space="preserve"> PAGE </w:instrText>
    </w:r>
    <w:r>
      <w:fldChar w:fldCharType="separate"/>
    </w:r>
    <w:r>
      <w:rPr>
        <w:noProof/>
        <w:lang w:val="de-CH"/>
      </w:rPr>
      <w:t>3</w:t>
    </w:r>
    <w:r>
      <w:fldChar w:fldCharType="end"/>
    </w:r>
    <w:r>
      <w:rPr>
        <w:lang w:val="de-CH"/>
      </w:rPr>
      <w:t>/</w:t>
    </w:r>
    <w:r>
      <w:fldChar w:fldCharType="begin"/>
    </w:r>
    <w:r>
      <w:rPr>
        <w:lang w:val="de-CH"/>
      </w:rPr>
      <w:instrText xml:space="preserve"> NUMPAGES </w:instrText>
    </w:r>
    <w:r>
      <w:fldChar w:fldCharType="separate"/>
    </w:r>
    <w:r>
      <w:rPr>
        <w:noProof/>
        <w:lang w:val="de-CH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  <w:r>
      <w:rPr>
        <w:sz w:val="16"/>
        <w:szCs w:val="16"/>
      </w:rPr>
      <w:t xml:space="preserve">iv|ai be |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Version 01.03.2024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4286250</wp:posOffset>
          </wp:positionH>
          <wp:positionV relativeFrom="page">
            <wp:posOffset>247650</wp:posOffset>
          </wp:positionV>
          <wp:extent cx="1656000" cy="608400"/>
          <wp:effectExtent l="0" t="0" r="190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00" cy="60840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16C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CEB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BEB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2B2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E2E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B2F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B27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001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501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329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D4E"/>
    <w:multiLevelType w:val="hybridMultilevel"/>
    <w:tmpl w:val="269C8012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E2B9E"/>
    <w:multiLevelType w:val="multilevel"/>
    <w:tmpl w:val="8D268FEE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7005EA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F48B2"/>
    <w:multiLevelType w:val="multilevel"/>
    <w:tmpl w:val="8B82A14A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9A4D35"/>
    <w:multiLevelType w:val="hybridMultilevel"/>
    <w:tmpl w:val="73A05E78"/>
    <w:lvl w:ilvl="0" w:tplc="F9B085A0">
      <w:start w:val="4"/>
      <w:numFmt w:val="bullet"/>
      <w:lvlText w:val="-"/>
      <w:lvlJc w:val="left"/>
      <w:pPr>
        <w:ind w:left="3905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5" w15:restartNumberingAfterBreak="0">
    <w:nsid w:val="1FAC487E"/>
    <w:multiLevelType w:val="hybridMultilevel"/>
    <w:tmpl w:val="A5BA4090"/>
    <w:lvl w:ilvl="0" w:tplc="F9B085A0">
      <w:start w:val="4"/>
      <w:numFmt w:val="bullet"/>
      <w:lvlText w:val="-"/>
      <w:lvlJc w:val="left"/>
      <w:pPr>
        <w:ind w:left="441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6" w15:restartNumberingAfterBreak="0">
    <w:nsid w:val="25CB0BA6"/>
    <w:multiLevelType w:val="hybridMultilevel"/>
    <w:tmpl w:val="584A7D8E"/>
    <w:lvl w:ilvl="0" w:tplc="450401D6">
      <w:start w:val="1"/>
      <w:numFmt w:val="decimal"/>
      <w:pStyle w:val="IVBETextnormalNum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319DD"/>
    <w:multiLevelType w:val="multilevel"/>
    <w:tmpl w:val="323458CA"/>
    <w:styleLink w:val="Formatvorlage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2E2F70F8"/>
    <w:multiLevelType w:val="multilevel"/>
    <w:tmpl w:val="40926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pStyle w:val="IVBEUntertitel2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7BA1EED"/>
    <w:multiLevelType w:val="multilevel"/>
    <w:tmpl w:val="8EEC624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3004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20" w15:restartNumberingAfterBreak="0">
    <w:nsid w:val="37E80C6D"/>
    <w:multiLevelType w:val="hybridMultilevel"/>
    <w:tmpl w:val="B6185A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C7BF5"/>
    <w:multiLevelType w:val="hybridMultilevel"/>
    <w:tmpl w:val="63D8B0C8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B142F"/>
    <w:multiLevelType w:val="hybridMultilevel"/>
    <w:tmpl w:val="FEDCC6B0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942E9"/>
    <w:multiLevelType w:val="hybridMultilevel"/>
    <w:tmpl w:val="5DCE1148"/>
    <w:lvl w:ilvl="0" w:tplc="0807000F">
      <w:start w:val="1"/>
      <w:numFmt w:val="decimal"/>
      <w:lvlText w:val="%1."/>
      <w:lvlJc w:val="left"/>
      <w:pPr>
        <w:ind w:left="4410" w:hanging="360"/>
      </w:pPr>
    </w:lvl>
    <w:lvl w:ilvl="1" w:tplc="08070019" w:tentative="1">
      <w:start w:val="1"/>
      <w:numFmt w:val="lowerLetter"/>
      <w:lvlText w:val="%2."/>
      <w:lvlJc w:val="left"/>
      <w:pPr>
        <w:ind w:left="5130" w:hanging="360"/>
      </w:pPr>
    </w:lvl>
    <w:lvl w:ilvl="2" w:tplc="0807001B" w:tentative="1">
      <w:start w:val="1"/>
      <w:numFmt w:val="lowerRoman"/>
      <w:lvlText w:val="%3."/>
      <w:lvlJc w:val="right"/>
      <w:pPr>
        <w:ind w:left="5850" w:hanging="180"/>
      </w:pPr>
    </w:lvl>
    <w:lvl w:ilvl="3" w:tplc="0807000F" w:tentative="1">
      <w:start w:val="1"/>
      <w:numFmt w:val="decimal"/>
      <w:lvlText w:val="%4."/>
      <w:lvlJc w:val="left"/>
      <w:pPr>
        <w:ind w:left="6570" w:hanging="360"/>
      </w:pPr>
    </w:lvl>
    <w:lvl w:ilvl="4" w:tplc="08070019" w:tentative="1">
      <w:start w:val="1"/>
      <w:numFmt w:val="lowerLetter"/>
      <w:lvlText w:val="%5."/>
      <w:lvlJc w:val="left"/>
      <w:pPr>
        <w:ind w:left="7290" w:hanging="360"/>
      </w:pPr>
    </w:lvl>
    <w:lvl w:ilvl="5" w:tplc="0807001B" w:tentative="1">
      <w:start w:val="1"/>
      <w:numFmt w:val="lowerRoman"/>
      <w:lvlText w:val="%6."/>
      <w:lvlJc w:val="right"/>
      <w:pPr>
        <w:ind w:left="8010" w:hanging="180"/>
      </w:pPr>
    </w:lvl>
    <w:lvl w:ilvl="6" w:tplc="0807000F" w:tentative="1">
      <w:start w:val="1"/>
      <w:numFmt w:val="decimal"/>
      <w:lvlText w:val="%7."/>
      <w:lvlJc w:val="left"/>
      <w:pPr>
        <w:ind w:left="8730" w:hanging="360"/>
      </w:pPr>
    </w:lvl>
    <w:lvl w:ilvl="7" w:tplc="08070019" w:tentative="1">
      <w:start w:val="1"/>
      <w:numFmt w:val="lowerLetter"/>
      <w:lvlText w:val="%8."/>
      <w:lvlJc w:val="left"/>
      <w:pPr>
        <w:ind w:left="9450" w:hanging="360"/>
      </w:pPr>
    </w:lvl>
    <w:lvl w:ilvl="8" w:tplc="0807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4" w15:restartNumberingAfterBreak="0">
    <w:nsid w:val="4ACD7084"/>
    <w:multiLevelType w:val="hybridMultilevel"/>
    <w:tmpl w:val="75FA64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F0BF1"/>
    <w:multiLevelType w:val="hybridMultilevel"/>
    <w:tmpl w:val="FDB6DD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3656B"/>
    <w:multiLevelType w:val="hybridMultilevel"/>
    <w:tmpl w:val="EBA235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87B8D"/>
    <w:multiLevelType w:val="hybridMultilevel"/>
    <w:tmpl w:val="7D640D28"/>
    <w:lvl w:ilvl="0" w:tplc="7E52809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A5839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A4F35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914D3"/>
    <w:multiLevelType w:val="multilevel"/>
    <w:tmpl w:val="ECB472F0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712EF0"/>
    <w:multiLevelType w:val="hybridMultilevel"/>
    <w:tmpl w:val="15DE6ACC"/>
    <w:lvl w:ilvl="0" w:tplc="E3FE1922">
      <w:start w:val="1"/>
      <w:numFmt w:val="decimal"/>
      <w:pStyle w:val="IVBETextnormalNumFett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 w:tplc="6AF23B20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072AF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1"/>
  </w:num>
  <w:num w:numId="4">
    <w:abstractNumId w:val="18"/>
  </w:num>
  <w:num w:numId="5">
    <w:abstractNumId w:val="17"/>
  </w:num>
  <w:num w:numId="6">
    <w:abstractNumId w:val="30"/>
  </w:num>
  <w:num w:numId="7">
    <w:abstractNumId w:val="23"/>
  </w:num>
  <w:num w:numId="8">
    <w:abstractNumId w:val="15"/>
  </w:num>
  <w:num w:numId="9">
    <w:abstractNumId w:val="14"/>
  </w:num>
  <w:num w:numId="10">
    <w:abstractNumId w:val="24"/>
  </w:num>
  <w:num w:numId="11">
    <w:abstractNumId w:val="32"/>
  </w:num>
  <w:num w:numId="12">
    <w:abstractNumId w:val="25"/>
  </w:num>
  <w:num w:numId="13">
    <w:abstractNumId w:val="12"/>
  </w:num>
  <w:num w:numId="14">
    <w:abstractNumId w:val="29"/>
  </w:num>
  <w:num w:numId="15">
    <w:abstractNumId w:val="28"/>
  </w:num>
  <w:num w:numId="16">
    <w:abstractNumId w:val="19"/>
  </w:num>
  <w:num w:numId="17">
    <w:abstractNumId w:val="13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0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2"/>
  </w:num>
  <w:num w:numId="4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9"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873B0A5F-0BD3-43D1-A406-0EA2AD72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locked="0" w:semiHidden="1" w:uiPriority="9" w:qFormat="1"/>
    <w:lsdException w:name="heading 4" w:locked="0" w:semiHidden="1" w:uiPriority="9" w:qFormat="1"/>
    <w:lsdException w:name="heading 5" w:locked="0" w:semiHidden="1" w:uiPriority="9" w:qFormat="1"/>
    <w:lsdException w:name="heading 6" w:locked="0" w:semiHidden="1" w:uiPriority="9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Pr>
      <w:rFonts w:eastAsia="Times New Roman" w:cs="Times New Roman"/>
      <w:lang w:val="fr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pPr>
      <w:keepNext/>
      <w:spacing w:before="240" w:after="60" w:line="276" w:lineRule="auto"/>
      <w:outlineLvl w:val="1"/>
    </w:pPr>
    <w:rPr>
      <w:b/>
      <w:bCs/>
      <w:iCs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tabs>
        <w:tab w:val="left" w:pos="5046"/>
        <w:tab w:val="right" w:pos="9526"/>
      </w:tabs>
    </w:pPr>
    <w:rPr>
      <w:lang w:eastAsia="de-CH"/>
    </w:rPr>
  </w:style>
  <w:style w:type="paragraph" w:customStyle="1" w:styleId="IVBEAbsender">
    <w:name w:val="IVBE_Absender"/>
    <w:basedOn w:val="IVBETextNormal"/>
    <w:link w:val="IVBEAbsenderZchn"/>
    <w:qFormat/>
    <w:pPr>
      <w:spacing w:after="0" w:line="190" w:lineRule="exact"/>
    </w:pPr>
    <w:rPr>
      <w:sz w:val="14"/>
    </w:rPr>
  </w:style>
  <w:style w:type="paragraph" w:customStyle="1" w:styleId="IVBEAnschrift">
    <w:name w:val="IVBE_Anschrift"/>
    <w:basedOn w:val="IVBETextNormal"/>
    <w:link w:val="IVBEAnschriftZchn"/>
    <w:qFormat/>
    <w:pPr>
      <w:tabs>
        <w:tab w:val="clear" w:pos="5046"/>
        <w:tab w:val="clear" w:pos="9526"/>
      </w:tabs>
      <w:spacing w:after="0" w:line="240" w:lineRule="auto"/>
    </w:pPr>
  </w:style>
  <w:style w:type="paragraph" w:customStyle="1" w:styleId="IVBEAufzhlung">
    <w:name w:val="IVBE_Aufzählung"/>
    <w:basedOn w:val="IVBETextNormal"/>
    <w:link w:val="IVBEAufzhlungZchn"/>
    <w:qFormat/>
    <w:pPr>
      <w:spacing w:after="0"/>
    </w:pPr>
  </w:style>
  <w:style w:type="paragraph" w:customStyle="1" w:styleId="IVBEAuswahltext">
    <w:name w:val="IVBE_Auswahltext"/>
    <w:basedOn w:val="IVBETextNormal"/>
    <w:next w:val="IVBETextNormal"/>
    <w:link w:val="IVBEAuswahltextZchn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link w:val="IVBEBeilagenZchn"/>
    <w:qFormat/>
    <w:pPr>
      <w:widowControl w:val="0"/>
      <w:tabs>
        <w:tab w:val="clear" w:pos="5046"/>
      </w:tabs>
      <w:spacing w:before="840" w:after="0"/>
    </w:pPr>
  </w:style>
  <w:style w:type="paragraph" w:customStyle="1" w:styleId="IVBEBetreff">
    <w:name w:val="IVBE_Betreff"/>
    <w:basedOn w:val="IVBETextNormal"/>
    <w:next w:val="IVBETextNormal"/>
    <w:link w:val="IVBEBetreffZchn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link w:val="IVBEDatumZchn"/>
    <w:qFormat/>
    <w:pPr>
      <w:tabs>
        <w:tab w:val="clear" w:pos="5046"/>
        <w:tab w:val="clear" w:pos="9526"/>
      </w:tabs>
      <w:spacing w:after="280"/>
    </w:pPr>
  </w:style>
  <w:style w:type="paragraph" w:customStyle="1" w:styleId="IVBEDokuCode">
    <w:name w:val="IVBE_DokuCode"/>
    <w:basedOn w:val="IVBETextNormal"/>
    <w:next w:val="IVBETextNormal"/>
    <w:link w:val="IVBEDokuCodeZchn"/>
    <w:qFormat/>
    <w:pPr>
      <w:tabs>
        <w:tab w:val="clear" w:pos="5046"/>
      </w:tabs>
      <w:spacing w:after="0" w:line="240" w:lineRule="auto"/>
      <w:ind w:left="-1247"/>
    </w:pPr>
    <w:rPr>
      <w:rFonts w:cs="ArialMT"/>
      <w:sz w:val="10"/>
      <w:szCs w:val="10"/>
    </w:rPr>
  </w:style>
  <w:style w:type="paragraph" w:customStyle="1" w:styleId="IVBEFussnote">
    <w:name w:val="IVBE_Fussnote"/>
    <w:basedOn w:val="IVBETextNormal"/>
    <w:link w:val="IVBEFussnoteZchn"/>
    <w:qFormat/>
    <w:pPr>
      <w:spacing w:after="0" w:line="240" w:lineRule="auto"/>
    </w:pPr>
  </w:style>
  <w:style w:type="paragraph" w:customStyle="1" w:styleId="IVBEFussnotenzeichen">
    <w:name w:val="IVBE_Fussnotenzeichen"/>
    <w:basedOn w:val="IVBEFussnote"/>
    <w:next w:val="IVBEFussnote"/>
    <w:link w:val="IVBEFussnotenzeichenZchn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link w:val="IVBEGrussformelZchn"/>
    <w:qFormat/>
    <w:pPr>
      <w:spacing w:after="560"/>
    </w:pPr>
  </w:style>
  <w:style w:type="paragraph" w:customStyle="1" w:styleId="IVBEHaupttitel">
    <w:name w:val="IVBE_Haupttitel"/>
    <w:basedOn w:val="IVBETextNormal"/>
    <w:next w:val="IVBETextNormal"/>
    <w:link w:val="IVBEHaupttitelZchn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link w:val="IVBEInhaltZchn"/>
    <w:qFormat/>
    <w:pPr>
      <w:tabs>
        <w:tab w:val="clear" w:pos="5046"/>
        <w:tab w:val="left" w:pos="567"/>
        <w:tab w:val="right" w:pos="9356"/>
      </w:tabs>
      <w:spacing w:after="0"/>
    </w:pPr>
    <w:rPr>
      <w:rFonts w:cs="ArialMT"/>
      <w:szCs w:val="10"/>
    </w:rPr>
  </w:style>
  <w:style w:type="paragraph" w:customStyle="1" w:styleId="IVBEKopfFolgeseiteHoch">
    <w:name w:val="IVBE_Kopf Folgeseite_Hoch"/>
    <w:basedOn w:val="IVBETextNormal"/>
    <w:link w:val="IVBEKopfFolgeseiteHochZchn"/>
    <w:qFormat/>
    <w:pPr>
      <w:tabs>
        <w:tab w:val="clear" w:pos="5046"/>
        <w:tab w:val="left" w:pos="0"/>
        <w:tab w:val="left" w:pos="8505"/>
      </w:tabs>
      <w:spacing w:after="0" w:line="190" w:lineRule="exact"/>
      <w:ind w:left="-1247"/>
    </w:pPr>
    <w:rPr>
      <w:sz w:val="14"/>
    </w:rPr>
  </w:style>
  <w:style w:type="paragraph" w:customStyle="1" w:styleId="IVBEKopfFolgeseiteQuer">
    <w:name w:val="IVBE_Kopf Folgeseite_Quer"/>
    <w:basedOn w:val="IVBEKopfFolgeseiteHoch"/>
    <w:link w:val="IVBEKopfFolgeseiteQuerZchn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link w:val="IVBEKopfSeite1HochZchn"/>
    <w:qFormat/>
    <w:pPr>
      <w:tabs>
        <w:tab w:val="left" w:pos="0"/>
      </w:tabs>
      <w:spacing w:after="0" w:line="190" w:lineRule="exact"/>
      <w:ind w:left="-1247"/>
    </w:pPr>
    <w:rPr>
      <w:sz w:val="14"/>
    </w:rPr>
  </w:style>
  <w:style w:type="paragraph" w:customStyle="1" w:styleId="IVBEKopfSeite1Quer">
    <w:name w:val="IVBE_Kopf Seite1_Quer"/>
    <w:basedOn w:val="IVBEKopfFolgeseiteQuer"/>
    <w:link w:val="IVBEKopfSeite1QuerZchn"/>
    <w:qFormat/>
    <w:pPr>
      <w:tabs>
        <w:tab w:val="clear" w:pos="13438"/>
        <w:tab w:val="left" w:pos="9979"/>
      </w:tabs>
    </w:pPr>
  </w:style>
  <w:style w:type="paragraph" w:customStyle="1" w:styleId="IVBESendeart">
    <w:name w:val="IVBE_Sendeart"/>
    <w:basedOn w:val="IVBEAnschrift"/>
    <w:next w:val="IVBEAnschrift"/>
    <w:link w:val="IVBESendeartZchn"/>
    <w:qFormat/>
    <w:rPr>
      <w:b/>
    </w:rPr>
  </w:style>
  <w:style w:type="paragraph" w:customStyle="1" w:styleId="IVBETextklein">
    <w:name w:val="IVBE_Text klein"/>
    <w:basedOn w:val="IVBEAnschrift"/>
    <w:link w:val="IVBETextkleinZchn"/>
    <w:qFormat/>
    <w:pPr>
      <w:spacing w:line="190" w:lineRule="exact"/>
    </w:pPr>
    <w:rPr>
      <w:sz w:val="14"/>
    </w:rPr>
  </w:style>
  <w:style w:type="paragraph" w:customStyle="1" w:styleId="IVBETextnormalNum">
    <w:name w:val="IVBE_Text normal_Num"/>
    <w:basedOn w:val="IVBETextNormal"/>
    <w:link w:val="IVBETextnormalNumZchn"/>
    <w:qFormat/>
    <w:pPr>
      <w:numPr>
        <w:numId w:val="2"/>
      </w:numPr>
      <w:tabs>
        <w:tab w:val="clear" w:pos="5046"/>
        <w:tab w:val="left" w:pos="3969"/>
        <w:tab w:val="left" w:pos="7484"/>
      </w:tabs>
      <w:outlineLvl w:val="1"/>
    </w:pPr>
  </w:style>
  <w:style w:type="paragraph" w:customStyle="1" w:styleId="IVBETextnormalNumFett">
    <w:name w:val="IVBE_Text normal_NumFett"/>
    <w:basedOn w:val="IVBETextnormalNum"/>
    <w:next w:val="IVBETextNormal"/>
    <w:link w:val="IVBETextnormalNumFettZchn"/>
    <w:qFormat/>
    <w:pPr>
      <w:keepNext/>
      <w:numPr>
        <w:numId w:val="3"/>
      </w:numPr>
      <w:spacing w:after="0"/>
      <w:outlineLvl w:val="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autoRedefine/>
    <w:qFormat/>
    <w:pPr>
      <w:keepNext/>
      <w:widowControl w:val="0"/>
      <w:tabs>
        <w:tab w:val="clear" w:pos="5046"/>
        <w:tab w:val="left" w:pos="4990"/>
      </w:tabs>
      <w:adjustRightInd w:val="0"/>
      <w:spacing w:line="240" w:lineRule="exact"/>
      <w:textAlignment w:val="baseline"/>
      <w:outlineLvl w:val="0"/>
    </w:pPr>
    <w:rPr>
      <w:b/>
      <w:sz w:val="26"/>
    </w:rPr>
  </w:style>
  <w:style w:type="paragraph" w:customStyle="1" w:styleId="IVBEbertitel">
    <w:name w:val="IVBE_Übertitel"/>
    <w:basedOn w:val="IVBETextNormal"/>
    <w:next w:val="IVBETextNormal"/>
    <w:link w:val="IVBEbertitelZchn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widowControl w:val="0"/>
      <w:tabs>
        <w:tab w:val="clear" w:pos="5046"/>
        <w:tab w:val="left" w:pos="3686"/>
      </w:tabs>
      <w:adjustRightInd w:val="0"/>
      <w:textAlignment w:val="baseline"/>
      <w:outlineLvl w:val="1"/>
    </w:pPr>
    <w:rPr>
      <w:b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  <w:numId w:val="4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character" w:customStyle="1" w:styleId="IVBETextNormalZchn">
    <w:name w:val="IVBE_Text Normal Zchn"/>
    <w:basedOn w:val="Absatz-Standardschriftart"/>
    <w:link w:val="IVBETextNormal"/>
    <w:rPr>
      <w:rFonts w:eastAsia="Times New Roman"/>
      <w:lang w:eastAsia="de-CH"/>
    </w:rPr>
  </w:style>
  <w:style w:type="character" w:customStyle="1" w:styleId="IVBEAbsenderZchn">
    <w:name w:val="IVBE_Absender Zchn"/>
    <w:basedOn w:val="IVBETextNormalZchn"/>
    <w:link w:val="IVBEAbsender"/>
    <w:rPr>
      <w:rFonts w:eastAsia="Times New Roman"/>
      <w:sz w:val="14"/>
      <w:lang w:eastAsia="de-CH"/>
    </w:rPr>
  </w:style>
  <w:style w:type="character" w:customStyle="1" w:styleId="IVBEAnschriftZchn">
    <w:name w:val="IVBE_Anschrift Zchn"/>
    <w:basedOn w:val="IVBETextNormalZchn"/>
    <w:link w:val="IVBEAnschrift"/>
    <w:rPr>
      <w:rFonts w:eastAsia="Times New Roman" w:cs="Times New Roman"/>
      <w:lang w:eastAsia="de-CH"/>
    </w:rPr>
  </w:style>
  <w:style w:type="character" w:customStyle="1" w:styleId="IVBEAufzhlungZchn">
    <w:name w:val="IVBE_Aufzählung Zchn"/>
    <w:basedOn w:val="IVBETextNormalZchn"/>
    <w:link w:val="IVBEAufzhlung"/>
    <w:rPr>
      <w:rFonts w:eastAsia="Times New Roman"/>
      <w:lang w:eastAsia="de-CH"/>
    </w:rPr>
  </w:style>
  <w:style w:type="character" w:customStyle="1" w:styleId="IVBEAuswahltextZchn">
    <w:name w:val="IVBE_Auswahltext Zchn"/>
    <w:basedOn w:val="IVBETextNormalZchn"/>
    <w:link w:val="IVBEAuswahltext"/>
    <w:rPr>
      <w:rFonts w:eastAsia="Times New Roman"/>
      <w:lang w:eastAsia="de-CH"/>
    </w:rPr>
  </w:style>
  <w:style w:type="character" w:customStyle="1" w:styleId="IVBEBeilagenZchn">
    <w:name w:val="IVBE_Beilagen Zchn"/>
    <w:basedOn w:val="IVBETextNormalZchn"/>
    <w:link w:val="IVBEBeilagen"/>
    <w:rPr>
      <w:rFonts w:eastAsia="Times New Roman" w:cs="Times New Roman"/>
      <w:lang w:eastAsia="de-CH"/>
    </w:rPr>
  </w:style>
  <w:style w:type="character" w:customStyle="1" w:styleId="IVBEBetreffZchn">
    <w:name w:val="IVBE_Betreff Zchn"/>
    <w:basedOn w:val="IVBETextNormalZchn"/>
    <w:link w:val="IVBEBetreff"/>
    <w:rPr>
      <w:rFonts w:eastAsia="Times New Roman"/>
      <w:b/>
      <w:lang w:eastAsia="de-CH"/>
    </w:rPr>
  </w:style>
  <w:style w:type="character" w:customStyle="1" w:styleId="IVBEDatumZchn">
    <w:name w:val="IVBE_Datum Zchn"/>
    <w:basedOn w:val="IVBETextNormalZchn"/>
    <w:link w:val="IVBEDatum"/>
    <w:rPr>
      <w:rFonts w:eastAsia="Times New Roman"/>
      <w:lang w:eastAsia="de-CH"/>
    </w:rPr>
  </w:style>
  <w:style w:type="character" w:customStyle="1" w:styleId="IVBEDokuCodeZchn">
    <w:name w:val="IVBE_DokuCode Zchn"/>
    <w:basedOn w:val="IVBETextNormalZchn"/>
    <w:link w:val="IVBEDokuCode"/>
    <w:rPr>
      <w:rFonts w:eastAsia="Times New Roman" w:cs="ArialMT"/>
      <w:sz w:val="10"/>
      <w:szCs w:val="10"/>
      <w:lang w:eastAsia="de-CH"/>
    </w:rPr>
  </w:style>
  <w:style w:type="character" w:customStyle="1" w:styleId="IVBEFussnoteZchn">
    <w:name w:val="IVBE_Fussnote Zchn"/>
    <w:basedOn w:val="IVBETextNormalZchn"/>
    <w:link w:val="IVBEFussnote"/>
    <w:rPr>
      <w:rFonts w:eastAsia="Times New Roman"/>
      <w:lang w:eastAsia="de-CH"/>
    </w:rPr>
  </w:style>
  <w:style w:type="character" w:customStyle="1" w:styleId="IVBEFussnotenzeichenZchn">
    <w:name w:val="IVBE_Fussnotenzeichen Zchn"/>
    <w:basedOn w:val="IVBEFussnoteZchn"/>
    <w:link w:val="IVBEFussnotenzeichen"/>
    <w:rPr>
      <w:rFonts w:eastAsia="Times New Roman"/>
      <w:vertAlign w:val="superscript"/>
      <w:lang w:eastAsia="de-CH"/>
    </w:rPr>
  </w:style>
  <w:style w:type="character" w:customStyle="1" w:styleId="IVBEGrussformelZchn">
    <w:name w:val="IVBE_Grussformel Zchn"/>
    <w:basedOn w:val="IVBETextNormalZchn"/>
    <w:link w:val="IVBEGrussformel"/>
    <w:rPr>
      <w:rFonts w:eastAsia="Times New Roman"/>
      <w:lang w:eastAsia="de-CH"/>
    </w:rPr>
  </w:style>
  <w:style w:type="character" w:customStyle="1" w:styleId="IVBEHaupttitelZchn">
    <w:name w:val="IVBE_Haupttitel Zchn"/>
    <w:basedOn w:val="IVBETextNormalZchn"/>
    <w:link w:val="IVBEHaupttitel"/>
    <w:rPr>
      <w:rFonts w:eastAsia="Times New Roman"/>
      <w:b/>
      <w:sz w:val="36"/>
      <w:lang w:eastAsia="de-CH"/>
    </w:rPr>
  </w:style>
  <w:style w:type="character" w:customStyle="1" w:styleId="IVBEInhaltZchn">
    <w:name w:val="IVBE_Inhalt Zchn"/>
    <w:basedOn w:val="IVBETextNormalZchn"/>
    <w:link w:val="IVBEInhalt"/>
    <w:rPr>
      <w:rFonts w:eastAsia="Times New Roman" w:cs="ArialMT"/>
      <w:szCs w:val="10"/>
      <w:lang w:eastAsia="de-CH"/>
    </w:rPr>
  </w:style>
  <w:style w:type="character" w:customStyle="1" w:styleId="IVBEKopfFolgeseiteHochZchn">
    <w:name w:val="IVBE_Kopf Folgeseite_Hoch Zchn"/>
    <w:basedOn w:val="IVBETextNormalZchn"/>
    <w:link w:val="IVBEKopfFolgeseiteHoch"/>
    <w:rPr>
      <w:rFonts w:eastAsia="Times New Roman"/>
      <w:sz w:val="14"/>
      <w:lang w:eastAsia="de-CH"/>
    </w:rPr>
  </w:style>
  <w:style w:type="character" w:customStyle="1" w:styleId="IVBEKopfFolgeseiteQuerZchn">
    <w:name w:val="IVBE_Kopf Folgeseite_Quer Zchn"/>
    <w:basedOn w:val="IVBEKopfFolgeseiteHochZchn"/>
    <w:link w:val="IVBEKopfFolgeseiteQuer"/>
    <w:rPr>
      <w:rFonts w:eastAsia="Times New Roman"/>
      <w:sz w:val="14"/>
      <w:lang w:eastAsia="de-CH"/>
    </w:rPr>
  </w:style>
  <w:style w:type="character" w:customStyle="1" w:styleId="IVBEKopfSeite1HochZchn">
    <w:name w:val="IVBE_Kopf Seite1_Hoch Zchn"/>
    <w:basedOn w:val="IVBETextNormalZchn"/>
    <w:link w:val="IVBEKopfSeite1Hoch"/>
    <w:rPr>
      <w:rFonts w:eastAsia="Times New Roman" w:cs="Times New Roman"/>
      <w:sz w:val="14"/>
      <w:lang w:eastAsia="de-CH"/>
    </w:rPr>
  </w:style>
  <w:style w:type="character" w:customStyle="1" w:styleId="IVBEKopfSeite1QuerZchn">
    <w:name w:val="IVBE_Kopf Seite1_Quer Zchn"/>
    <w:basedOn w:val="IVBEKopfFolgeseiteQuerZchn"/>
    <w:link w:val="IVBEKopfSeite1Quer"/>
    <w:rPr>
      <w:rFonts w:eastAsia="Times New Roman"/>
      <w:sz w:val="14"/>
      <w:lang w:eastAsia="de-CH"/>
    </w:rPr>
  </w:style>
  <w:style w:type="character" w:customStyle="1" w:styleId="IVBESendeartZchn">
    <w:name w:val="IVBE_Sendeart Zchn"/>
    <w:basedOn w:val="IVBEAnschriftZchn"/>
    <w:link w:val="IVBESendeart"/>
    <w:rPr>
      <w:rFonts w:eastAsia="Times New Roman" w:cs="Times New Roman"/>
      <w:b/>
      <w:lang w:eastAsia="de-CH"/>
    </w:rPr>
  </w:style>
  <w:style w:type="character" w:customStyle="1" w:styleId="IVBETextkleinZchn">
    <w:name w:val="IVBE_Text klein Zchn"/>
    <w:basedOn w:val="IVBEAnschriftZchn"/>
    <w:link w:val="IVBETextklein"/>
    <w:rPr>
      <w:rFonts w:eastAsia="Times New Roman" w:cs="Times New Roman"/>
      <w:sz w:val="14"/>
      <w:lang w:eastAsia="de-CH"/>
    </w:rPr>
  </w:style>
  <w:style w:type="character" w:customStyle="1" w:styleId="IVBETextnormalNumZchn">
    <w:name w:val="IVBE_Text normal_Num Zchn"/>
    <w:basedOn w:val="IVBETextNormalZchn"/>
    <w:link w:val="IVBETextnormalNum"/>
    <w:rPr>
      <w:rFonts w:eastAsia="Times New Roman"/>
      <w:lang w:eastAsia="de-CH"/>
    </w:rPr>
  </w:style>
  <w:style w:type="character" w:customStyle="1" w:styleId="IVBETextnormalNumFettZchn">
    <w:name w:val="IVBE_Text normal_NumFett Zchn"/>
    <w:basedOn w:val="IVBETextnormalNumZchn"/>
    <w:link w:val="IVBETextnormalNumFett"/>
    <w:rPr>
      <w:rFonts w:eastAsia="Times New Roman"/>
      <w:b/>
      <w:lang w:eastAsia="de-CH"/>
    </w:rPr>
  </w:style>
  <w:style w:type="character" w:customStyle="1" w:styleId="IVBETitelZchn">
    <w:name w:val="IVBE_Titel Zchn"/>
    <w:basedOn w:val="IVBETextNormalZchn"/>
    <w:link w:val="IVBETitel"/>
    <w:rPr>
      <w:rFonts w:eastAsia="Times New Roman" w:cs="Times New Roman"/>
      <w:b/>
      <w:sz w:val="26"/>
      <w:lang w:val="fr-CH" w:eastAsia="de-CH"/>
    </w:rPr>
  </w:style>
  <w:style w:type="character" w:customStyle="1" w:styleId="IVBEbertitelZchn">
    <w:name w:val="IVBE_Übertitel Zchn"/>
    <w:basedOn w:val="IVBETextNormalZchn"/>
    <w:link w:val="IVBEbertitel"/>
    <w:rPr>
      <w:rFonts w:eastAsia="Times New Roman"/>
      <w:sz w:val="36"/>
      <w:lang w:eastAsia="de-CH"/>
    </w:rPr>
  </w:style>
  <w:style w:type="character" w:customStyle="1" w:styleId="IVBEUntertitelZchn">
    <w:name w:val="IVBE_Untertitel Zchn"/>
    <w:basedOn w:val="IVBETextNormalZchn"/>
    <w:link w:val="IVBEUntertitel"/>
    <w:rPr>
      <w:rFonts w:eastAsia="Times New Roman" w:cs="Times New Roman"/>
      <w:b/>
      <w:lang w:val="fr-CH" w:eastAsia="de-CH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Times New Roman"/>
      <w:b/>
      <w:lang w:val="fr-CH" w:eastAsia="de-CH"/>
    </w:rPr>
  </w:style>
  <w:style w:type="paragraph" w:customStyle="1" w:styleId="IVBEArztbericht">
    <w:name w:val="IVBE_Arztbericht"/>
    <w:basedOn w:val="IVBETextNormal"/>
    <w:next w:val="IVBETextNormal"/>
    <w:link w:val="IVBEArztberichtZchn"/>
    <w:pPr>
      <w:tabs>
        <w:tab w:val="clear" w:pos="5046"/>
        <w:tab w:val="left" w:pos="340"/>
        <w:tab w:val="left" w:pos="992"/>
        <w:tab w:val="left" w:pos="3260"/>
        <w:tab w:val="left" w:pos="5245"/>
        <w:tab w:val="left" w:pos="5528"/>
        <w:tab w:val="left" w:pos="6237"/>
        <w:tab w:val="left" w:pos="8363"/>
      </w:tabs>
      <w:spacing w:after="140" w:line="240" w:lineRule="auto"/>
    </w:pPr>
  </w:style>
  <w:style w:type="character" w:customStyle="1" w:styleId="IVBEArztberichtZchn">
    <w:name w:val="IVBE_Arztbericht Zchn"/>
    <w:basedOn w:val="IVBETextNormalZchn"/>
    <w:link w:val="IVBEArztbericht"/>
    <w:rPr>
      <w:rFonts w:eastAsia="Times New Roman"/>
      <w:lang w:eastAsia="de-CH"/>
    </w:rPr>
  </w:style>
  <w:style w:type="table" w:customStyle="1" w:styleId="Tabellenraster1">
    <w:name w:val="Tabellenraster1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="Times New Roman" w:cs="Times New Roman"/>
      <w:b/>
      <w:bCs/>
      <w:iCs/>
      <w:szCs w:val="28"/>
      <w:lang w:val="fr-CH"/>
    </w:rPr>
  </w:style>
  <w:style w:type="paragraph" w:customStyle="1" w:styleId="OSIVFussPosLinks">
    <w:name w:val="OSIV_Fuss_Pos_Links"/>
    <w:basedOn w:val="Standard"/>
    <w:qFormat/>
    <w:pPr>
      <w:framePr w:w="4706" w:wrap="around" w:vAnchor="page" w:hAnchor="page" w:x="1645" w:y="16104" w:anchorLock="1"/>
      <w:tabs>
        <w:tab w:val="right" w:pos="4876"/>
        <w:tab w:val="right" w:pos="9526"/>
      </w:tabs>
      <w:spacing w:after="0" w:line="210" w:lineRule="exact"/>
    </w:pPr>
    <w:rPr>
      <w:sz w:val="16"/>
      <w:lang w:eastAsia="en-US"/>
    </w:rPr>
  </w:style>
  <w:style w:type="paragraph" w:customStyle="1" w:styleId="OSIVFussPosRechts">
    <w:name w:val="OSIV_Fuss_Pos_Rechts"/>
    <w:basedOn w:val="OSIVFussPosLinks"/>
    <w:qFormat/>
    <w:pPr>
      <w:framePr w:wrap="around" w:x="6692"/>
    </w:pPr>
  </w:style>
  <w:style w:type="paragraph" w:customStyle="1" w:styleId="OSIVFussPosMitte">
    <w:name w:val="OSIV_Fuss_Pos_Mitte"/>
    <w:basedOn w:val="IVBETextNormal"/>
    <w:pPr>
      <w:framePr w:w="9526" w:wrap="around" w:vAnchor="page" w:hAnchor="page" w:x="1645" w:y="16104" w:anchorLock="1"/>
      <w:widowControl w:val="0"/>
      <w:adjustRightInd w:val="0"/>
      <w:spacing w:line="210" w:lineRule="exact"/>
      <w:jc w:val="center"/>
      <w:textAlignment w:val="baseline"/>
    </w:pPr>
    <w:rPr>
      <w:sz w:val="16"/>
      <w:lang w:eastAsia="en-US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  <w:spacing w:after="0" w:line="240" w:lineRule="auto"/>
    </w:pPr>
    <w:rPr>
      <w:rFonts w:ascii="OCR_B" w:eastAsia="Times New Roman" w:hAnsi="OCR_B" w:cs="Times New Roman"/>
      <w:noProof/>
      <w:lang w:val="fr-FR" w:eastAsia="de-DE"/>
    </w:rPr>
  </w:style>
  <w:style w:type="table" w:customStyle="1" w:styleId="Tabellenraster2">
    <w:name w:val="Tabellenraster2"/>
    <w:basedOn w:val="NormaleTabelle"/>
    <w:next w:val="Tabellenraster"/>
    <w:locked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IVVisum">
    <w:name w:val="OSIV_Visum"/>
    <w:basedOn w:val="IVBETextNormal"/>
    <w:qFormat/>
    <w:pPr>
      <w:keepNext/>
      <w:keepLines/>
      <w:widowControl w:val="0"/>
      <w:adjustRightInd w:val="0"/>
      <w:spacing w:after="60" w:line="240" w:lineRule="auto"/>
      <w:textAlignment w:val="baseline"/>
    </w:pPr>
    <w:rPr>
      <w:lang w:eastAsia="en-US"/>
    </w:rPr>
  </w:style>
  <w:style w:type="paragraph" w:customStyle="1" w:styleId="IVBETextnormalBem">
    <w:name w:val="IVBE_Text normal_Bem"/>
    <w:basedOn w:val="IVBETextNormal"/>
    <w:link w:val="IVBETextnormalBemZchn"/>
    <w:qFormat/>
    <w:pPr>
      <w:widowControl w:val="0"/>
      <w:tabs>
        <w:tab w:val="clear" w:pos="5046"/>
        <w:tab w:val="clear" w:pos="9526"/>
        <w:tab w:val="left" w:pos="1134"/>
      </w:tabs>
      <w:adjustRightInd w:val="0"/>
      <w:contextualSpacing/>
      <w:textAlignment w:val="baseline"/>
    </w:pPr>
  </w:style>
  <w:style w:type="character" w:customStyle="1" w:styleId="IVBETextnormalBemZchn">
    <w:name w:val="IVBE_Text normal_Bem Zchn"/>
    <w:basedOn w:val="IVBETextNormalZchn"/>
    <w:link w:val="IVBETextnormalBem"/>
    <w:rPr>
      <w:rFonts w:eastAsia="Times New Roman" w:cs="Times New Roman"/>
      <w:lang w:val="fr-CH" w:eastAsia="de-CH"/>
    </w:rPr>
  </w:style>
  <w:style w:type="paragraph" w:customStyle="1" w:styleId="IVBERechnung">
    <w:name w:val="IVBE_Rechnung"/>
    <w:basedOn w:val="IVBETextNormal"/>
    <w:link w:val="IVBERechnungZchn"/>
    <w:qFormat/>
    <w:pPr>
      <w:widowControl w:val="0"/>
      <w:tabs>
        <w:tab w:val="left" w:pos="113"/>
        <w:tab w:val="left" w:pos="1276"/>
      </w:tabs>
      <w:adjustRightInd w:val="0"/>
      <w:spacing w:after="60" w:line="190" w:lineRule="exact"/>
      <w:textAlignment w:val="baseline"/>
    </w:pPr>
    <w:rPr>
      <w:sz w:val="14"/>
    </w:rPr>
  </w:style>
  <w:style w:type="character" w:customStyle="1" w:styleId="IVBERechnungZchn">
    <w:name w:val="IVBE_Rechnung Zchn"/>
    <w:basedOn w:val="IVBETextNormalZchn"/>
    <w:link w:val="IVBERechnung"/>
    <w:rPr>
      <w:rFonts w:eastAsia="Times New Roman" w:cs="Times New Roman"/>
      <w:sz w:val="14"/>
      <w:lang w:val="fr-CH" w:eastAsia="de-CH"/>
    </w:rPr>
  </w:style>
  <w:style w:type="paragraph" w:customStyle="1" w:styleId="IVBETextNormalFett">
    <w:name w:val="IVBE_Text Normal + Fett"/>
    <w:basedOn w:val="IVBETextNormal"/>
    <w:pPr>
      <w:keepNext/>
      <w:widowControl w:val="0"/>
      <w:adjustRightInd w:val="0"/>
      <w:textAlignment w:val="baseline"/>
    </w:pPr>
    <w:rPr>
      <w:b/>
      <w:bCs/>
      <w:lang w:eastAsia="en-US"/>
    </w:rPr>
  </w:style>
  <w:style w:type="numbering" w:customStyle="1" w:styleId="Formatvorlage1">
    <w:name w:val="Formatvorlage1"/>
    <w:uiPriority w:val="99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locked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lock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lock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Times New Roman" w:cs="Times New Roman"/>
      <w:lang w:val="fr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eastAsia="Times New Roman" w:cs="Times New Roman"/>
      <w:b/>
      <w:bCs/>
      <w:lang w:val="fr-CH" w:eastAsia="de-D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eastAsia="Times New Roman" w:cs="Times New Roman"/>
      <w:lang w:val="fr-FR" w:eastAsia="de-DE"/>
    </w:rPr>
  </w:style>
  <w:style w:type="character" w:styleId="Platzhaltertext">
    <w:name w:val="Placeholder Text"/>
    <w:basedOn w:val="Absatz-Standardschriftart"/>
    <w:uiPriority w:val="99"/>
    <w:semiHidden/>
    <w:locked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E9A84A66C04ACDBBD2E93CA1929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4F3A5-F592-4BF1-A961-39F2B986C2FA}"/>
      </w:docPartPr>
      <w:docPartBody>
        <w:p>
          <w:pPr>
            <w:pStyle w:val="68E9A84A66C04ACDBBD2E93CA192982C"/>
          </w:pPr>
          <w:r>
            <w:rPr>
              <w:rStyle w:val="Platzhalter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8E9A84A66C04ACDBBD2E93CA192982C">
    <w:name w:val="68E9A84A66C04ACDBBD2E93CA192982C"/>
  </w:style>
  <w:style w:type="paragraph" w:customStyle="1" w:styleId="389F4865C7194BF29D606AF542991FF2">
    <w:name w:val="389F4865C7194BF29D606AF542991FF2"/>
  </w:style>
  <w:style w:type="paragraph" w:customStyle="1" w:styleId="BDFDCAB79DF74DAF856ED63DECF781A2">
    <w:name w:val="BDFDCAB79DF74DAF856ED63DECF781A2"/>
  </w:style>
  <w:style w:type="paragraph" w:customStyle="1" w:styleId="1D83926288F14B2D8E9E022CB102EDAD">
    <w:name w:val="1D83926288F14B2D8E9E022CB102EDAD"/>
  </w:style>
  <w:style w:type="paragraph" w:customStyle="1" w:styleId="D92F505D243042AAA1E55244BD4442B4">
    <w:name w:val="D92F505D243042AAA1E55244BD4442B4"/>
  </w:style>
  <w:style w:type="paragraph" w:customStyle="1" w:styleId="C1CA1289D9D34FA482758821F3C1FAD2">
    <w:name w:val="C1CA1289D9D34FA482758821F3C1FAD2"/>
  </w:style>
  <w:style w:type="paragraph" w:customStyle="1" w:styleId="408A98AEE59F4DFEACCBB7CEF898C856">
    <w:name w:val="408A98AEE59F4DFEACCBB7CEF898C856"/>
  </w:style>
  <w:style w:type="paragraph" w:customStyle="1" w:styleId="53D22BEC09D34FFCB750D561931BF8DE">
    <w:name w:val="53D22BEC09D34FFCB750D561931BF8DE"/>
  </w:style>
  <w:style w:type="paragraph" w:customStyle="1" w:styleId="89243B9454F343E985E110C2DB58ACA3">
    <w:name w:val="89243B9454F343E985E110C2DB58ACA3"/>
  </w:style>
  <w:style w:type="paragraph" w:customStyle="1" w:styleId="C8F3128F98904079AC404A6F082D09C1">
    <w:name w:val="C8F3128F98904079AC404A6F082D09C1"/>
  </w:style>
  <w:style w:type="paragraph" w:customStyle="1" w:styleId="5F0D287141B745EAA5B9B5BA476DA9A1">
    <w:name w:val="5F0D287141B745EAA5B9B5BA476DA9A1"/>
  </w:style>
  <w:style w:type="paragraph" w:customStyle="1" w:styleId="FB9566CDF48B4D87817C4AB24A41DA1B">
    <w:name w:val="FB9566CDF48B4D87817C4AB24A41DA1B"/>
  </w:style>
  <w:style w:type="paragraph" w:customStyle="1" w:styleId="0875541184554E1D9473F44584DEDF2E">
    <w:name w:val="0875541184554E1D9473F44584DEDF2E"/>
  </w:style>
  <w:style w:type="paragraph" w:customStyle="1" w:styleId="960C53B3D2D84EF4BD38B13E0B8B8F52">
    <w:name w:val="960C53B3D2D84EF4BD38B13E0B8B8F52"/>
  </w:style>
  <w:style w:type="paragraph" w:customStyle="1" w:styleId="C686E04ABA834326A36221593201F46E">
    <w:name w:val="C686E04ABA834326A36221593201F46E"/>
  </w:style>
  <w:style w:type="paragraph" w:customStyle="1" w:styleId="A975DCF5D19540E8965CF1E38AEDF21C">
    <w:name w:val="A975DCF5D19540E8965CF1E38AEDF21C"/>
  </w:style>
  <w:style w:type="paragraph" w:customStyle="1" w:styleId="CFA8A6BAD2C0469EB530A2EF8906DBF3">
    <w:name w:val="CFA8A6BAD2C0469EB530A2EF8906DBF3"/>
  </w:style>
  <w:style w:type="paragraph" w:customStyle="1" w:styleId="039277ADDA9E45479222A4477B68F37F">
    <w:name w:val="039277ADDA9E45479222A4477B68F37F"/>
  </w:style>
  <w:style w:type="paragraph" w:customStyle="1" w:styleId="D2B3E82A5B344B7789FF674E2C250EBB">
    <w:name w:val="D2B3E82A5B344B7789FF674E2C250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26FF-16F5-4B1E-AEDF-0B78DABB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Kanton Bern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Flückiger Franziska</dc:creator>
  <cp:keywords/>
  <dc:description/>
  <cp:lastModifiedBy>Flückiger Franziska</cp:lastModifiedBy>
  <cp:revision>2</cp:revision>
  <dcterms:created xsi:type="dcterms:W3CDTF">2024-02-16T10:25:00Z</dcterms:created>
  <dcterms:modified xsi:type="dcterms:W3CDTF">2024-02-16T10:25:00Z</dcterms:modified>
</cp:coreProperties>
</file>