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0D" w:rsidRDefault="007E3B19">
      <w:pPr>
        <w:pStyle w:val="Text"/>
        <w:rPr>
          <w:b/>
          <w:sz w:val="24"/>
          <w:szCs w:val="24"/>
          <w:lang w:val="fr-CH"/>
        </w:rPr>
      </w:pPr>
      <w:bookmarkStart w:id="0" w:name="OLE_LINK1"/>
      <w:bookmarkStart w:id="1" w:name="_GoBack"/>
      <w:bookmarkEnd w:id="1"/>
      <w:r>
        <w:rPr>
          <w:b/>
          <w:sz w:val="24"/>
          <w:szCs w:val="24"/>
          <w:lang w:val="fr-CH"/>
        </w:rPr>
        <w:t>Prescription de soins à domicile</w:t>
      </w: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tbl>
      <w:tblPr>
        <w:tblStyle w:val="Tabellenraster"/>
        <w:tblW w:w="15048" w:type="dxa"/>
        <w:tblLook w:val="01E0" w:firstRow="1" w:lastRow="1" w:firstColumn="1" w:lastColumn="1" w:noHBand="0" w:noVBand="0"/>
      </w:tblPr>
      <w:tblGrid>
        <w:gridCol w:w="1908"/>
        <w:gridCol w:w="13140"/>
      </w:tblGrid>
      <w:tr w:rsidR="00AD6D0D">
        <w:trPr>
          <w:cantSplit/>
          <w:trHeight w:val="340"/>
        </w:trPr>
        <w:tc>
          <w:tcPr>
            <w:tcW w:w="1908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Nom, prénom :</w:t>
            </w:r>
          </w:p>
        </w:tc>
        <w:tc>
          <w:tcPr>
            <w:tcW w:w="13140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cantSplit/>
          <w:trHeight w:val="340"/>
        </w:trPr>
        <w:tc>
          <w:tcPr>
            <w:tcW w:w="1908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Date de naissance :</w:t>
            </w:r>
          </w:p>
        </w:tc>
        <w:tc>
          <w:tcPr>
            <w:tcW w:w="13140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cantSplit/>
          <w:trHeight w:val="340"/>
        </w:trPr>
        <w:tc>
          <w:tcPr>
            <w:tcW w:w="1908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Adresse :</w:t>
            </w:r>
          </w:p>
        </w:tc>
        <w:tc>
          <w:tcPr>
            <w:tcW w:w="13140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cantSplit/>
          <w:trHeight w:val="340"/>
        </w:trPr>
        <w:tc>
          <w:tcPr>
            <w:tcW w:w="1908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N° NNSS :</w:t>
            </w:r>
          </w:p>
        </w:tc>
        <w:tc>
          <w:tcPr>
            <w:tcW w:w="13140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908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Diagnostics :</w:t>
            </w:r>
          </w:p>
        </w:tc>
        <w:tc>
          <w:tcPr>
            <w:tcW w:w="13140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</w:tbl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tbl>
      <w:tblPr>
        <w:tblStyle w:val="Tabellenraster"/>
        <w:tblW w:w="15048" w:type="dxa"/>
        <w:tblLook w:val="01E0" w:firstRow="1" w:lastRow="1" w:firstColumn="1" w:lastColumn="1" w:noHBand="0" w:noVBand="0"/>
      </w:tblPr>
      <w:tblGrid>
        <w:gridCol w:w="4361"/>
        <w:gridCol w:w="4657"/>
        <w:gridCol w:w="2147"/>
        <w:gridCol w:w="3883"/>
      </w:tblGrid>
      <w:tr w:rsidR="00AD6D0D">
        <w:trPr>
          <w:cantSplit/>
          <w:trHeight w:val="340"/>
        </w:trPr>
        <w:tc>
          <w:tcPr>
            <w:tcW w:w="4361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Demande présentée par :</w:t>
            </w:r>
          </w:p>
        </w:tc>
        <w:tc>
          <w:tcPr>
            <w:tcW w:w="4657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  <w:tc>
          <w:tcPr>
            <w:tcW w:w="2147" w:type="dxa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lang w:val="fr-CH"/>
              </w:rPr>
              <w:t xml:space="preserve">Date de </w:t>
            </w:r>
            <w:r>
              <w:rPr>
                <w:lang w:val="fr-CH"/>
              </w:rPr>
              <w:t>la demande </w:t>
            </w:r>
            <w:r>
              <w:rPr>
                <w:b/>
                <w:lang w:val="fr-CH"/>
              </w:rPr>
              <w:t>:</w:t>
            </w:r>
          </w:p>
        </w:tc>
        <w:tc>
          <w:tcPr>
            <w:tcW w:w="3883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cantSplit/>
          <w:trHeight w:val="340"/>
        </w:trPr>
        <w:tc>
          <w:tcPr>
            <w:tcW w:w="4361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Sortie de l‘hôpital (date) :</w:t>
            </w:r>
          </w:p>
        </w:tc>
        <w:tc>
          <w:tcPr>
            <w:tcW w:w="10687" w:type="dxa"/>
            <w:gridSpan w:val="3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cantSplit/>
          <w:trHeight w:val="340"/>
        </w:trPr>
        <w:tc>
          <w:tcPr>
            <w:tcW w:w="4361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Conseil social responsable :</w:t>
            </w:r>
          </w:p>
        </w:tc>
        <w:tc>
          <w:tcPr>
            <w:tcW w:w="10687" w:type="dxa"/>
            <w:gridSpan w:val="3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cantSplit/>
          <w:trHeight w:val="340"/>
        </w:trPr>
        <w:tc>
          <w:tcPr>
            <w:tcW w:w="4361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Interlocuteur Soins pédiatriques à domicile :</w:t>
            </w:r>
          </w:p>
        </w:tc>
        <w:tc>
          <w:tcPr>
            <w:tcW w:w="10687" w:type="dxa"/>
            <w:gridSpan w:val="3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cantSplit/>
          <w:trHeight w:val="340"/>
        </w:trPr>
        <w:tc>
          <w:tcPr>
            <w:tcW w:w="4361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Organe d’exécution :</w:t>
            </w:r>
          </w:p>
        </w:tc>
        <w:tc>
          <w:tcPr>
            <w:tcW w:w="10687" w:type="dxa"/>
            <w:gridSpan w:val="3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</w:tbl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778"/>
        <w:gridCol w:w="9250"/>
      </w:tblGrid>
      <w:tr w:rsidR="00AD6D0D">
        <w:trPr>
          <w:trHeight w:val="340"/>
        </w:trPr>
        <w:tc>
          <w:tcPr>
            <w:tcW w:w="5778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Durée de la décision :</w:t>
            </w:r>
          </w:p>
        </w:tc>
        <w:tc>
          <w:tcPr>
            <w:tcW w:w="9250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5778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Date de début de l’intervention/des mesures d’évaluation :</w:t>
            </w:r>
          </w:p>
        </w:tc>
        <w:tc>
          <w:tcPr>
            <w:tcW w:w="9250" w:type="dxa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</w:tbl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b/>
          <w:lang w:val="fr-CH"/>
        </w:rPr>
      </w:pPr>
      <w:r>
        <w:rPr>
          <w:b/>
          <w:lang w:val="fr-CH"/>
        </w:rPr>
        <w:t xml:space="preserve">Mesures médicales </w:t>
      </w:r>
      <w:r>
        <w:rPr>
          <w:b/>
          <w:lang w:val="fr-CH"/>
        </w:rPr>
        <w:t>prescrites à la sortie de l’hôpital :</w:t>
      </w: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2597"/>
        <w:gridCol w:w="5358"/>
        <w:gridCol w:w="1741"/>
        <w:gridCol w:w="38"/>
      </w:tblGrid>
      <w:tr w:rsidR="00AD6D0D">
        <w:trPr>
          <w:gridAfter w:val="1"/>
          <w:wAfter w:w="38" w:type="dxa"/>
          <w:trHeight w:val="655"/>
        </w:trPr>
        <w:tc>
          <w:tcPr>
            <w:tcW w:w="5220" w:type="dxa"/>
            <w:shd w:val="clear" w:color="auto" w:fill="E0E0E0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Mesures d’évaluation et de conseil,</w:t>
            </w:r>
          </w:p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cf. lettre circulaire AI de l’OFAS n° 308 </w:t>
            </w:r>
          </w:p>
        </w:tc>
        <w:tc>
          <w:tcPr>
            <w:tcW w:w="2602" w:type="dxa"/>
            <w:shd w:val="clear" w:color="auto" w:fill="E0E0E0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Temps maximal pouvant être pris en charge</w:t>
            </w:r>
          </w:p>
        </w:tc>
        <w:tc>
          <w:tcPr>
            <w:tcW w:w="5373" w:type="dxa"/>
            <w:shd w:val="clear" w:color="auto" w:fill="E0E0E0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Description </w:t>
            </w:r>
          </w:p>
        </w:tc>
        <w:tc>
          <w:tcPr>
            <w:tcW w:w="1745" w:type="dxa"/>
            <w:shd w:val="clear" w:color="auto" w:fill="E0E0E0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Temps </w:t>
            </w:r>
          </w:p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en heures</w:t>
            </w:r>
          </w:p>
        </w:tc>
      </w:tr>
      <w:tr w:rsidR="00AD6D0D">
        <w:trPr>
          <w:gridAfter w:val="1"/>
          <w:wAfter w:w="38" w:type="dxa"/>
          <w:trHeight w:val="58"/>
        </w:trPr>
        <w:tc>
          <w:tcPr>
            <w:tcW w:w="5220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Examen et documentation des soins nécessaires et de </w:t>
            </w:r>
            <w:r>
              <w:rPr>
                <w:lang w:val="fr-CH"/>
              </w:rPr>
              <w:t>l’environnement du patient et planification des mesures nécessaires (= diagnostic et objectifs des soins) en a</w:t>
            </w:r>
            <w:r>
              <w:rPr>
                <w:lang w:val="fr-CH"/>
              </w:rPr>
              <w:t>c</w:t>
            </w:r>
            <w:r>
              <w:rPr>
                <w:lang w:val="fr-CH"/>
              </w:rPr>
              <w:t>cord avec le médecin, l’assuré et d’autres services éve</w:t>
            </w:r>
            <w:r>
              <w:rPr>
                <w:lang w:val="fr-CH"/>
              </w:rPr>
              <w:t>n</w:t>
            </w:r>
            <w:r>
              <w:rPr>
                <w:lang w:val="fr-CH"/>
              </w:rPr>
              <w:t>tuellement impliqués (y compris détermination ultérieure des besoins et consultations méd</w:t>
            </w:r>
            <w:r>
              <w:rPr>
                <w:lang w:val="fr-CH"/>
              </w:rPr>
              <w:t>icales par téléphone)</w:t>
            </w:r>
          </w:p>
        </w:tc>
        <w:tc>
          <w:tcPr>
            <w:tcW w:w="2602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5 heures par nouveau cas nécessitant des soins et/ou révision</w:t>
            </w:r>
          </w:p>
        </w:tc>
        <w:tc>
          <w:tcPr>
            <w:tcW w:w="5373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745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1"/>
        </w:trPr>
        <w:tc>
          <w:tcPr>
            <w:tcW w:w="5220" w:type="dxa"/>
            <w:tcBorders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Conseil et formation des personnes intervenant à titre non professionnel (mise en œuvre des soins, comportement face à la maladie, prise de médicaments, utilisation d’appareils médicaux). Instructions sur les tâches de soins et réalisation des contrôles né</w:t>
            </w:r>
            <w:r>
              <w:rPr>
                <w:lang w:val="fr-CH"/>
              </w:rPr>
              <w:t xml:space="preserve">cessaires. </w:t>
            </w:r>
          </w:p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Ces prestations doivent être documentées de manière détaillée.</w:t>
            </w:r>
          </w:p>
        </w:tc>
        <w:tc>
          <w:tcPr>
            <w:tcW w:w="2602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5373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745" w:type="dxa"/>
            <w:gridSpan w:val="2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Depuis le début des soins à domicile, au total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45 heures durant les trois premiers mois, ensuite 35 heures par an</w:t>
            </w:r>
          </w:p>
        </w:tc>
        <w:tc>
          <w:tcPr>
            <w:tcW w:w="5373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Mesures de coordination pour les situations de soins à la </w:t>
            </w:r>
            <w:r>
              <w:rPr>
                <w:lang w:val="fr-CH"/>
              </w:rPr>
              <w:t>fois très complexes et très instables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6 heures par semaine</w:t>
            </w:r>
          </w:p>
        </w:tc>
        <w:tc>
          <w:tcPr>
            <w:tcW w:w="5373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220" w:type="dxa"/>
            <w:tcBorders>
              <w:top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Personnes en phase terminale</w:t>
            </w:r>
          </w:p>
        </w:tc>
        <w:tc>
          <w:tcPr>
            <w:tcW w:w="2602" w:type="dxa"/>
            <w:tcBorders>
              <w:top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Demande présentée par le médecin traitant en collab</w:t>
            </w:r>
            <w:r>
              <w:rPr>
                <w:lang w:val="fr-CH"/>
              </w:rPr>
              <w:t>o</w:t>
            </w:r>
            <w:r>
              <w:rPr>
                <w:lang w:val="fr-CH"/>
              </w:rPr>
              <w:t>ration avec le service de soins à domicile (</w:t>
            </w:r>
            <w:proofErr w:type="spellStart"/>
            <w:r>
              <w:rPr>
                <w:lang w:val="fr-CH"/>
              </w:rPr>
              <w:t>sàd</w:t>
            </w:r>
            <w:proofErr w:type="spellEnd"/>
            <w:r>
              <w:rPr>
                <w:lang w:val="fr-CH"/>
              </w:rPr>
              <w:t xml:space="preserve">) </w:t>
            </w:r>
          </w:p>
        </w:tc>
        <w:tc>
          <w:tcPr>
            <w:tcW w:w="5373" w:type="dxa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</w:tbl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br w:type="page"/>
      </w: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6073"/>
        <w:gridCol w:w="1800"/>
        <w:gridCol w:w="1127"/>
      </w:tblGrid>
      <w:tr w:rsidR="00AD6D0D">
        <w:trPr>
          <w:trHeight w:val="840"/>
          <w:tblHeader/>
        </w:trPr>
        <w:tc>
          <w:tcPr>
            <w:tcW w:w="3960" w:type="dxa"/>
            <w:shd w:val="clear" w:color="auto" w:fill="CCCCCC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br w:type="page"/>
              <w:t>Mesures d’examen et de traitement,</w:t>
            </w:r>
          </w:p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cf. lettre circulaire</w:t>
            </w:r>
            <w:r>
              <w:rPr>
                <w:b/>
                <w:lang w:val="fr-CH"/>
              </w:rPr>
              <w:t xml:space="preserve"> AI de l’OFAS n° 308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Temps maximal pouvant être pris en charge (pour chaque prestation)</w:t>
            </w:r>
          </w:p>
        </w:tc>
        <w:tc>
          <w:tcPr>
            <w:tcW w:w="6073" w:type="dxa"/>
            <w:shd w:val="clear" w:color="auto" w:fill="CCCCCC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Description précise de la situation sur le plan médical,</w:t>
            </w:r>
          </w:p>
          <w:p w:rsidR="00AD6D0D" w:rsidRDefault="007E3B19">
            <w:pPr>
              <w:pStyle w:val="Text"/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resp</w:t>
            </w:r>
            <w:proofErr w:type="spellEnd"/>
            <w:r>
              <w:rPr>
                <w:b/>
                <w:lang w:val="fr-CH"/>
              </w:rPr>
              <w:t xml:space="preserve">. des soins à dispenser </w:t>
            </w:r>
          </w:p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Interventions </w:t>
            </w:r>
            <w:proofErr w:type="spellStart"/>
            <w:r>
              <w:rPr>
                <w:b/>
                <w:lang w:val="fr-CH"/>
              </w:rPr>
              <w:t>sàd</w:t>
            </w:r>
            <w:proofErr w:type="spellEnd"/>
            <w:r>
              <w:rPr>
                <w:b/>
                <w:lang w:val="fr-CH"/>
              </w:rPr>
              <w:t xml:space="preserve"> par semaine</w:t>
            </w:r>
            <w:proofErr w:type="gramStart"/>
            <w:r>
              <w:rPr>
                <w:b/>
                <w:lang w:val="fr-CH"/>
              </w:rPr>
              <w:t>,</w:t>
            </w:r>
            <w:proofErr w:type="gramEnd"/>
            <w:r>
              <w:rPr>
                <w:b/>
                <w:lang w:val="fr-CH"/>
              </w:rPr>
              <w:br/>
              <w:t>jours de la sem.</w:t>
            </w:r>
          </w:p>
        </w:tc>
        <w:tc>
          <w:tcPr>
            <w:tcW w:w="1127" w:type="dxa"/>
            <w:shd w:val="clear" w:color="auto" w:fill="CCCCCC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Minutes par inte</w:t>
            </w:r>
            <w:r>
              <w:rPr>
                <w:b/>
                <w:lang w:val="fr-CH"/>
              </w:rPr>
              <w:t>r</w:t>
            </w:r>
            <w:r>
              <w:rPr>
                <w:b/>
                <w:lang w:val="fr-CH"/>
              </w:rPr>
              <w:t xml:space="preserve">vention </w:t>
            </w:r>
          </w:p>
        </w:tc>
      </w:tr>
      <w:tr w:rsidR="00AD6D0D">
        <w:trPr>
          <w:trHeight w:val="979"/>
        </w:trPr>
        <w:tc>
          <w:tcPr>
            <w:tcW w:w="396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Evaluation de l’état général (y compris la prise des constantes vitales)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 xml:space="preserve">10 minutes 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872"/>
        </w:trPr>
        <w:tc>
          <w:tcPr>
            <w:tcW w:w="396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Prélèvement pour examen en laboratoire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 xml:space="preserve">20 minutes </w:t>
            </w:r>
            <w:r>
              <w:rPr>
                <w:lang w:val="fr-CH"/>
              </w:rPr>
              <w:br/>
              <w:t>par prélèvement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1175"/>
        </w:trPr>
        <w:tc>
          <w:tcPr>
            <w:tcW w:w="396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Mesures de thérapie respiratoire (par ex. administration d’oxygène, inhalation,</w:t>
            </w:r>
            <w:r>
              <w:rPr>
                <w:lang w:val="fr-CH"/>
              </w:rPr>
              <w:t xml:space="preserve"> exe</w:t>
            </w:r>
            <w:r>
              <w:rPr>
                <w:lang w:val="fr-CH"/>
              </w:rPr>
              <w:t>r</w:t>
            </w:r>
            <w:r>
              <w:rPr>
                <w:lang w:val="fr-CH"/>
              </w:rPr>
              <w:t>cices respiratoires simples, aspiration), si aucune mesure physiothérapeutique n’a été décidée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 xml:space="preserve">120 minutes 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913"/>
        </w:trPr>
        <w:tc>
          <w:tcPr>
            <w:tcW w:w="396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Pose de sondes et/ou de cathéters ainsi que les mesures médicales qui y sont liées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35 minutes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1039"/>
        </w:trPr>
        <w:tc>
          <w:tcPr>
            <w:tcW w:w="396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Mesures</w:t>
            </w:r>
            <w:r>
              <w:rPr>
                <w:lang w:val="fr-CH"/>
              </w:rPr>
              <w:t xml:space="preserve"> médicales en cas d’alimentation entérale ou parentérale, y compris prépar</w:t>
            </w:r>
            <w:r>
              <w:rPr>
                <w:lang w:val="fr-CH"/>
              </w:rPr>
              <w:t>a</w:t>
            </w:r>
            <w:r>
              <w:rPr>
                <w:lang w:val="fr-CH"/>
              </w:rPr>
              <w:t>tion et mise en œuvre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 xml:space="preserve">120 minutes </w:t>
            </w:r>
            <w:r>
              <w:rPr>
                <w:lang w:val="fr-CH"/>
              </w:rPr>
              <w:br/>
              <w:t>par jour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 w:rsidRPr="007E3B19">
        <w:trPr>
          <w:trHeight w:val="1100"/>
        </w:trPr>
        <w:tc>
          <w:tcPr>
            <w:tcW w:w="396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Mesures médicales en cas de dialyse pér</w:t>
            </w:r>
            <w:r>
              <w:rPr>
                <w:lang w:val="fr-CH"/>
              </w:rPr>
              <w:t>i</w:t>
            </w:r>
            <w:r>
              <w:rPr>
                <w:lang w:val="fr-CH"/>
              </w:rPr>
              <w:t>tonéale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120 minutes</w:t>
            </w:r>
            <w:r>
              <w:rPr>
                <w:lang w:val="fr-CH"/>
              </w:rPr>
              <w:br/>
              <w:t>par intervention</w:t>
            </w:r>
            <w:proofErr w:type="gramStart"/>
            <w:r>
              <w:rPr>
                <w:lang w:val="fr-CH"/>
              </w:rPr>
              <w:t>,</w:t>
            </w:r>
            <w:proofErr w:type="gramEnd"/>
            <w:r>
              <w:rPr>
                <w:lang w:val="fr-CH"/>
              </w:rPr>
              <w:br/>
              <w:t>au maximum 12 heures par semaine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712"/>
        </w:trPr>
        <w:tc>
          <w:tcPr>
            <w:tcW w:w="3960" w:type="dxa"/>
            <w:tcBorders>
              <w:bottom w:val="dotted" w:sz="4" w:space="0" w:color="auto"/>
            </w:tcBorders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 xml:space="preserve">Préparation et </w:t>
            </w:r>
            <w:r>
              <w:rPr>
                <w:lang w:val="fr-CH"/>
              </w:rPr>
              <w:t>administration de médic</w:t>
            </w:r>
            <w:r>
              <w:rPr>
                <w:lang w:val="fr-CH"/>
              </w:rPr>
              <w:t>a</w:t>
            </w:r>
            <w:r>
              <w:rPr>
                <w:lang w:val="fr-CH"/>
              </w:rPr>
              <w:t>ments 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6073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978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par voie orale, sous-cutanée, intramusc</w:t>
            </w:r>
            <w:r>
              <w:rPr>
                <w:lang w:val="fr-CH"/>
              </w:rPr>
              <w:t>u</w:t>
            </w:r>
            <w:r>
              <w:rPr>
                <w:lang w:val="fr-CH"/>
              </w:rPr>
              <w:t>laire, anale ou transdermale, ou par sonde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45 minutes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978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lastRenderedPageBreak/>
              <w:t>par voie intraveineuse ou courtes perf</w:t>
            </w:r>
            <w:r>
              <w:rPr>
                <w:lang w:val="fr-CH"/>
              </w:rPr>
              <w:t>u</w:t>
            </w:r>
            <w:r>
              <w:rPr>
                <w:lang w:val="fr-CH"/>
              </w:rPr>
              <w:t>sions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60 minutes </w:t>
            </w:r>
            <w:r>
              <w:rPr>
                <w:lang w:val="fr-CH"/>
              </w:rPr>
              <w:br/>
              <w:t xml:space="preserve">par médicament, et45 minutes pour chaque </w:t>
            </w:r>
            <w:r>
              <w:rPr>
                <w:lang w:val="fr-CH"/>
              </w:rPr>
              <w:t>médicament suppl. administré par intraveineuse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rPr>
          <w:trHeight w:val="978"/>
        </w:trPr>
        <w:tc>
          <w:tcPr>
            <w:tcW w:w="3960" w:type="dxa"/>
            <w:tcBorders>
              <w:top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Transfusion, anti-viraux, cytostatiques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2 heures </w:t>
            </w:r>
            <w:r>
              <w:rPr>
                <w:lang w:val="fr-CH"/>
              </w:rPr>
              <w:br/>
              <w:t xml:space="preserve">par intervention  </w:t>
            </w:r>
          </w:p>
        </w:tc>
        <w:tc>
          <w:tcPr>
            <w:tcW w:w="6073" w:type="dxa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rPr>
          <w:trHeight w:val="70"/>
        </w:trPr>
        <w:tc>
          <w:tcPr>
            <w:tcW w:w="3960" w:type="dxa"/>
            <w:tcBorders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Surveillance et évaluation en cas de pr</w:t>
            </w:r>
            <w:r>
              <w:rPr>
                <w:lang w:val="fr-CH"/>
              </w:rPr>
              <w:t>o</w:t>
            </w:r>
            <w:r>
              <w:rPr>
                <w:lang w:val="fr-CH"/>
              </w:rPr>
              <w:t xml:space="preserve">blèmes cutanés complexes et importants, y compris traitement médical de plaies, de cavités, </w:t>
            </w:r>
            <w:r>
              <w:rPr>
                <w:lang w:val="fr-CH"/>
              </w:rPr>
              <w:t>soins de stomatologie, etc.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60 minutes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rPr>
          <w:trHeight w:val="7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Epidermolyse bulleuse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120 minutes 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rPr>
          <w:trHeight w:val="70"/>
        </w:trPr>
        <w:tc>
          <w:tcPr>
            <w:tcW w:w="3960" w:type="dxa"/>
            <w:tcBorders>
              <w:top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Mesures médicales de balnéothérapie en cas de problèmes cutanés complexes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30 minutes 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rPr>
          <w:trHeight w:val="654"/>
        </w:trPr>
        <w:tc>
          <w:tcPr>
            <w:tcW w:w="3960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Mesures médicales en cas de </w:t>
            </w:r>
            <w:r>
              <w:rPr>
                <w:lang w:val="fr-CH"/>
              </w:rPr>
              <w:t>troubles de la miction ou de la défécation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60 minutes</w:t>
            </w:r>
            <w:r>
              <w:rPr>
                <w:lang w:val="fr-CH"/>
              </w:rPr>
              <w:br/>
              <w:t>par intervention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rPr>
          <w:trHeight w:val="1431"/>
        </w:trPr>
        <w:tc>
          <w:tcPr>
            <w:tcW w:w="3960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Contrôle des symptômes et mesures méd</w:t>
            </w:r>
            <w:r>
              <w:rPr>
                <w:lang w:val="fr-CH"/>
              </w:rPr>
              <w:t>i</w:t>
            </w:r>
            <w:r>
              <w:rPr>
                <w:lang w:val="fr-CH"/>
              </w:rPr>
              <w:t>cales correspondantes pour les personnes en phase terminale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>Demande présentée par le médecin tra</w:t>
            </w:r>
            <w:r>
              <w:rPr>
                <w:lang w:val="fr-CH"/>
              </w:rPr>
              <w:t>i</w:t>
            </w:r>
            <w:r>
              <w:rPr>
                <w:lang w:val="fr-CH"/>
              </w:rPr>
              <w:t>tant en collaboration avec le service de soins</w:t>
            </w:r>
            <w:r>
              <w:rPr>
                <w:lang w:val="fr-CH"/>
              </w:rPr>
              <w:t xml:space="preserve"> à domicile compétent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  <w:tr w:rsidR="00AD6D0D">
        <w:trPr>
          <w:trHeight w:val="1968"/>
        </w:trPr>
        <w:tc>
          <w:tcPr>
            <w:tcW w:w="3960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lastRenderedPageBreak/>
              <w:t>Dans les situations où il faut prévoir des interventions médicales d’urgence 24 heures sur 24 (comme prestation unique, non cumulable avec d’autres prestations de la catégorie « Mesures d’examen et de traitement »)</w:t>
            </w:r>
          </w:p>
        </w:tc>
        <w:tc>
          <w:tcPr>
            <w:tcW w:w="1980" w:type="dxa"/>
          </w:tcPr>
          <w:p w:rsidR="00AD6D0D" w:rsidRDefault="007E3B19">
            <w:pPr>
              <w:pStyle w:val="Text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Demande </w:t>
            </w:r>
            <w:r>
              <w:rPr>
                <w:lang w:val="fr-CH"/>
              </w:rPr>
              <w:t>présentée par le médecin tra</w:t>
            </w:r>
            <w:r>
              <w:rPr>
                <w:lang w:val="fr-CH"/>
              </w:rPr>
              <w:t>i</w:t>
            </w:r>
            <w:r>
              <w:rPr>
                <w:lang w:val="fr-CH"/>
              </w:rPr>
              <w:t>tant en collaboration avec le service de soins à domicile compétent</w:t>
            </w:r>
          </w:p>
        </w:tc>
        <w:tc>
          <w:tcPr>
            <w:tcW w:w="6073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800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  <w:tc>
          <w:tcPr>
            <w:tcW w:w="1127" w:type="dxa"/>
          </w:tcPr>
          <w:p w:rsidR="00AD6D0D" w:rsidRDefault="00AD6D0D">
            <w:pPr>
              <w:pStyle w:val="Text"/>
              <w:spacing w:after="120"/>
              <w:rPr>
                <w:lang w:val="fr-CH"/>
              </w:rPr>
            </w:pPr>
          </w:p>
        </w:tc>
      </w:tr>
    </w:tbl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tbl>
      <w:tblPr>
        <w:tblW w:w="1493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0"/>
        <w:gridCol w:w="2874"/>
      </w:tblGrid>
      <w:tr w:rsidR="00AD6D0D">
        <w:trPr>
          <w:trHeight w:val="714"/>
        </w:trPr>
        <w:tc>
          <w:tcPr>
            <w:tcW w:w="12060" w:type="dxa"/>
            <w:shd w:val="clear" w:color="auto" w:fill="C0C0C0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br w:type="page"/>
              <w:t xml:space="preserve">Total des heures nécessaires aux examens et traitements par semaine </w:t>
            </w:r>
            <w:r>
              <w:rPr>
                <w:b/>
                <w:lang w:val="fr-CH"/>
              </w:rPr>
              <w:br/>
              <w:t>(arrondi à l’heure/demi-heure supérieure)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C0C0C0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  <w:tr w:rsidR="00AD6D0D">
        <w:trPr>
          <w:trHeight w:val="528"/>
        </w:trPr>
        <w:tc>
          <w:tcPr>
            <w:tcW w:w="12060" w:type="dxa"/>
            <w:shd w:val="clear" w:color="auto" w:fill="C0C0C0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Total des heures nécessaires aux </w:t>
            </w:r>
            <w:r>
              <w:rPr>
                <w:b/>
                <w:lang w:val="fr-CH"/>
              </w:rPr>
              <w:t>mesures d’évaluation et de conseil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C0C0C0"/>
            <w:vAlign w:val="center"/>
          </w:tcPr>
          <w:p w:rsidR="00AD6D0D" w:rsidRDefault="00AD6D0D">
            <w:pPr>
              <w:pStyle w:val="Text"/>
              <w:rPr>
                <w:b/>
                <w:lang w:val="fr-CH"/>
              </w:rPr>
            </w:pPr>
          </w:p>
        </w:tc>
      </w:tr>
    </w:tbl>
    <w:p w:rsidR="00AD6D0D" w:rsidRDefault="00AD6D0D">
      <w:pPr>
        <w:pStyle w:val="Text"/>
        <w:rPr>
          <w:b/>
          <w:lang w:val="fr-CH"/>
        </w:rPr>
      </w:pPr>
    </w:p>
    <w:p w:rsidR="00AD6D0D" w:rsidRDefault="007E3B19">
      <w:pPr>
        <w:pStyle w:val="Text"/>
        <w:rPr>
          <w:b/>
          <w:lang w:val="fr-CH"/>
        </w:rPr>
      </w:pPr>
      <w:r>
        <w:rPr>
          <w:lang w:val="fr-CH"/>
        </w:rPr>
        <w:br w:type="page"/>
      </w:r>
      <w:r>
        <w:rPr>
          <w:b/>
          <w:lang w:val="fr-CH"/>
        </w:rPr>
        <w:lastRenderedPageBreak/>
        <w:t>Consignes pour remplir le formulaire :</w:t>
      </w: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t xml:space="preserve">Ce formulaire de prescription doit être rempli par le service de soins pédiatriques à domicile en collaboration avec le médecin traitant et signé par les deux parties. Il doit </w:t>
      </w:r>
      <w:r>
        <w:rPr>
          <w:lang w:val="fr-CH"/>
        </w:rPr>
        <w:t>également être signé par les parents.</w:t>
      </w: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t>La désignation « par intervention » fait référence à une présence temporelle ininterrompue auprès de l’assuré (depuis l’arrivée jusqu’au départ). Si le traitement médical l’exige, plusieurs interventions par jour sont</w:t>
      </w:r>
      <w:r>
        <w:rPr>
          <w:lang w:val="fr-CH"/>
        </w:rPr>
        <w:t xml:space="preserve"> admissibles. </w:t>
      </w: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t>Les organisations de soins pédiatriques à domicile peuvent inscrire le temps nécessaire pour remplir le présent formulaire dans la rubrique Instruction/conseil.</w:t>
      </w:r>
      <w:r>
        <w:rPr>
          <w:lang w:val="fr-CH"/>
        </w:rPr>
        <w:br/>
      </w: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AD6D0D" w:rsidRDefault="007E3B1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>
        <w:rPr>
          <w:b/>
          <w:lang w:val="fr-CH"/>
        </w:rPr>
        <w:t>Remarques :</w:t>
      </w: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</w:p>
    <w:p w:rsidR="00AD6D0D" w:rsidRDefault="00AD6D0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t xml:space="preserve">Date, tampon, signature du médecin traitant : </w:t>
      </w: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t xml:space="preserve">Date, tampon, </w:t>
      </w:r>
      <w:bookmarkEnd w:id="0"/>
      <w:r>
        <w:rPr>
          <w:lang w:val="fr-CH"/>
        </w:rPr>
        <w:t>signature du service de soins pédiatriques à domicile :</w:t>
      </w: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lang w:val="fr-CH"/>
        </w:rPr>
      </w:pPr>
      <w:r>
        <w:rPr>
          <w:lang w:val="fr-CH"/>
        </w:rPr>
        <w:t>Date, signature des parents :</w:t>
      </w:r>
    </w:p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p w:rsidR="00AD6D0D" w:rsidRDefault="007E3B19">
      <w:pPr>
        <w:pStyle w:val="Text"/>
        <w:rPr>
          <w:b/>
          <w:sz w:val="24"/>
          <w:szCs w:val="24"/>
          <w:lang w:val="fr-CH"/>
        </w:rPr>
      </w:pPr>
      <w:r>
        <w:rPr>
          <w:lang w:val="fr-CH"/>
        </w:rPr>
        <w:br w:type="page"/>
      </w:r>
      <w:r>
        <w:rPr>
          <w:b/>
          <w:sz w:val="24"/>
          <w:szCs w:val="24"/>
          <w:lang w:val="fr-CH"/>
        </w:rPr>
        <w:lastRenderedPageBreak/>
        <w:t>Mesures d’évaluation et de conseil</w:t>
      </w:r>
    </w:p>
    <w:p w:rsidR="00AD6D0D" w:rsidRDefault="00AD6D0D">
      <w:pPr>
        <w:pStyle w:val="Text"/>
        <w:rPr>
          <w:sz w:val="24"/>
          <w:szCs w:val="24"/>
          <w:lang w:val="fr-CH"/>
        </w:rPr>
      </w:pPr>
    </w:p>
    <w:tbl>
      <w:tblPr>
        <w:tblStyle w:val="Tabellenraster"/>
        <w:tblW w:w="14868" w:type="dxa"/>
        <w:tblLook w:val="01E0" w:firstRow="1" w:lastRow="1" w:firstColumn="1" w:lastColumn="1" w:noHBand="0" w:noVBand="0"/>
      </w:tblPr>
      <w:tblGrid>
        <w:gridCol w:w="2357"/>
        <w:gridCol w:w="3331"/>
        <w:gridCol w:w="1620"/>
        <w:gridCol w:w="2357"/>
        <w:gridCol w:w="3583"/>
        <w:gridCol w:w="1620"/>
      </w:tblGrid>
      <w:tr w:rsidR="00AD6D0D">
        <w:trPr>
          <w:trHeight w:val="956"/>
        </w:trPr>
        <w:tc>
          <w:tcPr>
            <w:tcW w:w="14868" w:type="dxa"/>
            <w:gridSpan w:val="6"/>
            <w:shd w:val="clear" w:color="auto" w:fill="E0E0E0"/>
            <w:vAlign w:val="center"/>
          </w:tcPr>
          <w:p w:rsidR="00AD6D0D" w:rsidRDefault="007E3B19">
            <w:pPr>
              <w:pStyle w:val="Text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Mesures de coordination</w:t>
            </w:r>
          </w:p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 xml:space="preserve">En cas de mesures multiples, on admet un nombre hypothétique de contacts, basé sur les </w:t>
            </w:r>
            <w:r>
              <w:rPr>
                <w:lang w:val="fr-CH"/>
              </w:rPr>
              <w:t>mesures médicales actuelles et l’expérience.</w:t>
            </w:r>
          </w:p>
        </w:tc>
      </w:tr>
      <w:tr w:rsidR="00AD6D0D">
        <w:trPr>
          <w:trHeight w:val="447"/>
        </w:trPr>
        <w:tc>
          <w:tcPr>
            <w:tcW w:w="2357" w:type="dxa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Médecin</w:t>
            </w:r>
          </w:p>
        </w:tc>
        <w:tc>
          <w:tcPr>
            <w:tcW w:w="3331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Motif</w:t>
            </w:r>
          </w:p>
        </w:tc>
        <w:tc>
          <w:tcPr>
            <w:tcW w:w="1620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Nombre</w:t>
            </w:r>
          </w:p>
        </w:tc>
        <w:tc>
          <w:tcPr>
            <w:tcW w:w="2357" w:type="dxa"/>
            <w:vAlign w:val="center"/>
          </w:tcPr>
          <w:p w:rsidR="00AD6D0D" w:rsidRDefault="007E3B19">
            <w:pPr>
              <w:pStyle w:val="Text"/>
              <w:rPr>
                <w:b/>
                <w:lang w:val="fr-CH"/>
              </w:rPr>
            </w:pPr>
            <w:r>
              <w:rPr>
                <w:b/>
                <w:lang w:val="fr-CH"/>
              </w:rPr>
              <w:t>Services spécialisés</w:t>
            </w:r>
          </w:p>
        </w:tc>
        <w:tc>
          <w:tcPr>
            <w:tcW w:w="3583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 xml:space="preserve">Motif </w:t>
            </w:r>
          </w:p>
        </w:tc>
        <w:tc>
          <w:tcPr>
            <w:tcW w:w="1620" w:type="dxa"/>
            <w:vAlign w:val="center"/>
          </w:tcPr>
          <w:p w:rsidR="00AD6D0D" w:rsidRDefault="007E3B19">
            <w:pPr>
              <w:pStyle w:val="Text"/>
              <w:rPr>
                <w:lang w:val="fr-CH"/>
              </w:rPr>
            </w:pPr>
            <w:r>
              <w:rPr>
                <w:lang w:val="fr-CH"/>
              </w:rPr>
              <w:t>Nombre</w:t>
            </w: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331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2357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3583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  <w:tc>
          <w:tcPr>
            <w:tcW w:w="1620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</w:tbl>
    <w:p w:rsidR="00AD6D0D" w:rsidRDefault="00AD6D0D">
      <w:pPr>
        <w:pStyle w:val="Text"/>
        <w:rPr>
          <w:lang w:val="fr-CH"/>
        </w:rPr>
      </w:pPr>
    </w:p>
    <w:p w:rsidR="00AD6D0D" w:rsidRDefault="00AD6D0D">
      <w:pPr>
        <w:pStyle w:val="Text"/>
        <w:rPr>
          <w:lang w:val="fr-CH"/>
        </w:rPr>
      </w:pPr>
    </w:p>
    <w:tbl>
      <w:tblPr>
        <w:tblStyle w:val="Tabellenraster"/>
        <w:tblW w:w="14868" w:type="dxa"/>
        <w:tblLook w:val="01E0" w:firstRow="1" w:lastRow="1" w:firstColumn="1" w:lastColumn="1" w:noHBand="0" w:noVBand="0"/>
      </w:tblPr>
      <w:tblGrid>
        <w:gridCol w:w="14868"/>
      </w:tblGrid>
      <w:tr w:rsidR="00AD6D0D">
        <w:trPr>
          <w:trHeight w:val="520"/>
        </w:trPr>
        <w:tc>
          <w:tcPr>
            <w:tcW w:w="14868" w:type="dxa"/>
            <w:shd w:val="clear" w:color="auto" w:fill="E0E0E0"/>
            <w:vAlign w:val="center"/>
          </w:tcPr>
          <w:p w:rsidR="00AD6D0D" w:rsidRDefault="007E3B19">
            <w:pPr>
              <w:pStyle w:val="Text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Mise au courant et instruction à l’intention des membres de la famille</w:t>
            </w: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  <w:tr w:rsidR="00AD6D0D">
        <w:trPr>
          <w:trHeight w:val="340"/>
        </w:trPr>
        <w:tc>
          <w:tcPr>
            <w:tcW w:w="14868" w:type="dxa"/>
          </w:tcPr>
          <w:p w:rsidR="00AD6D0D" w:rsidRDefault="00AD6D0D">
            <w:pPr>
              <w:pStyle w:val="Text"/>
              <w:rPr>
                <w:lang w:val="fr-CH"/>
              </w:rPr>
            </w:pPr>
          </w:p>
        </w:tc>
      </w:tr>
    </w:tbl>
    <w:p w:rsidR="00AD6D0D" w:rsidRDefault="00AD6D0D">
      <w:pPr>
        <w:pStyle w:val="Text"/>
        <w:rPr>
          <w:lang w:val="fr-CH"/>
        </w:rPr>
      </w:pPr>
    </w:p>
    <w:sectPr w:rsidR="00AD6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758" w:right="816" w:bottom="720" w:left="1134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0D" w:rsidRDefault="007E3B19">
      <w:r>
        <w:separator/>
      </w:r>
    </w:p>
  </w:endnote>
  <w:endnote w:type="continuationSeparator" w:id="0">
    <w:p w:rsidR="00AD6D0D" w:rsidRDefault="007E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0D" w:rsidRDefault="00AD6D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0D" w:rsidRDefault="007E3B19">
    <w:pPr>
      <w:tabs>
        <w:tab w:val="right" w:pos="14580"/>
      </w:tabs>
      <w:rPr>
        <w:szCs w:val="20"/>
        <w:lang w:val="fr-CH"/>
      </w:rPr>
    </w:pPr>
    <w:r>
      <w:rPr>
        <w:snapToGrid w:val="0"/>
        <w:szCs w:val="20"/>
        <w:lang w:val="fr-CH" w:eastAsia="de-DE"/>
      </w:rPr>
      <w:t>Questionnaire de soins à domicile / prescription</w:t>
    </w:r>
    <w:r>
      <w:rPr>
        <w:snapToGrid w:val="0"/>
        <w:szCs w:val="20"/>
        <w:lang w:val="fr-CH" w:eastAsia="de-DE"/>
      </w:rPr>
      <w:tab/>
    </w:r>
    <w:r>
      <w:fldChar w:fldCharType="begin"/>
    </w:r>
    <w:r>
      <w:rPr>
        <w:lang w:val="fr-CH"/>
      </w:rPr>
      <w:instrText xml:space="preserve"> PAGE </w:instrText>
    </w:r>
    <w:r>
      <w:fldChar w:fldCharType="separate"/>
    </w:r>
    <w:r>
      <w:rPr>
        <w:noProof/>
        <w:lang w:val="fr-CH"/>
      </w:rPr>
      <w:t>7</w:t>
    </w:r>
    <w:r>
      <w:rPr>
        <w:noProof/>
      </w:rPr>
      <w:fldChar w:fldCharType="end"/>
    </w:r>
    <w:r>
      <w:rPr>
        <w:lang w:val="fr-CH"/>
      </w:rPr>
      <w:t xml:space="preserve"> (</w:t>
    </w:r>
    <w:r>
      <w:fldChar w:fldCharType="begin"/>
    </w:r>
    <w:r>
      <w:rPr>
        <w:lang w:val="fr-CH"/>
      </w:rPr>
      <w:instrText xml:space="preserve"> NUMPAGES  \* MERGEFORMAT </w:instrText>
    </w:r>
    <w:r>
      <w:fldChar w:fldCharType="separate"/>
    </w:r>
    <w:r>
      <w:rPr>
        <w:noProof/>
        <w:lang w:val="fr-CH"/>
      </w:rPr>
      <w:t>7</w:t>
    </w:r>
    <w:r>
      <w:rPr>
        <w:noProof/>
        <w:lang w:val="fr-CH"/>
      </w:rPr>
      <w:fldChar w:fldCharType="end"/>
    </w:r>
    <w:r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0D" w:rsidRDefault="007E3B19">
    <w:pPr>
      <w:tabs>
        <w:tab w:val="right" w:pos="14580"/>
      </w:tabs>
      <w:rPr>
        <w:szCs w:val="20"/>
        <w:lang w:val="fr-CH"/>
      </w:rPr>
    </w:pPr>
    <w:r>
      <w:rPr>
        <w:snapToGrid w:val="0"/>
        <w:szCs w:val="20"/>
        <w:lang w:val="fr-CH" w:eastAsia="de-DE"/>
      </w:rPr>
      <w:t xml:space="preserve">Questionnaire de soins à domicile / prescription </w:t>
    </w:r>
    <w:r>
      <w:rPr>
        <w:snapToGrid w:val="0"/>
        <w:szCs w:val="20"/>
        <w:lang w:val="fr-CH" w:eastAsia="de-DE"/>
      </w:rPr>
      <w:tab/>
    </w:r>
    <w:r>
      <w:fldChar w:fldCharType="begin"/>
    </w:r>
    <w:r>
      <w:rPr>
        <w:lang w:val="fr-CH"/>
      </w:rPr>
      <w:instrText xml:space="preserve"> PAGE </w:instrText>
    </w:r>
    <w:r>
      <w:fldChar w:fldCharType="separate"/>
    </w:r>
    <w:r>
      <w:rPr>
        <w:noProof/>
        <w:lang w:val="fr-CH"/>
      </w:rPr>
      <w:t>1</w:t>
    </w:r>
    <w:r>
      <w:rPr>
        <w:noProof/>
      </w:rPr>
      <w:fldChar w:fldCharType="end"/>
    </w:r>
    <w:r>
      <w:rPr>
        <w:lang w:val="fr-CH"/>
      </w:rPr>
      <w:t xml:space="preserve"> (</w:t>
    </w:r>
    <w:r>
      <w:fldChar w:fldCharType="begin"/>
    </w:r>
    <w:r>
      <w:rPr>
        <w:lang w:val="fr-CH"/>
      </w:rPr>
      <w:instrText xml:space="preserve"> NUMPAGES  \* MERGEFORMAT </w:instrText>
    </w:r>
    <w:r>
      <w:fldChar w:fldCharType="separate"/>
    </w:r>
    <w:r>
      <w:rPr>
        <w:noProof/>
        <w:lang w:val="fr-CH"/>
      </w:rPr>
      <w:t>7</w:t>
    </w:r>
    <w:r>
      <w:rPr>
        <w:noProof/>
        <w:lang w:val="fr-CH"/>
      </w:rPr>
      <w:fldChar w:fldCharType="end"/>
    </w:r>
    <w:r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0D" w:rsidRDefault="007E3B19">
      <w:r>
        <w:separator/>
      </w:r>
    </w:p>
  </w:footnote>
  <w:footnote w:type="continuationSeparator" w:id="0">
    <w:p w:rsidR="00AD6D0D" w:rsidRDefault="007E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0D" w:rsidRDefault="00AD6D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90" w:type="dxa"/>
      <w:tblInd w:w="-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27"/>
      <w:gridCol w:w="6663"/>
    </w:tblGrid>
    <w:tr w:rsidR="00AD6D0D">
      <w:trPr>
        <w:trHeight w:val="975"/>
      </w:trPr>
      <w:tc>
        <w:tcPr>
          <w:tcW w:w="8827" w:type="dxa"/>
          <w:tcMar>
            <w:left w:w="0" w:type="dxa"/>
            <w:right w:w="0" w:type="dxa"/>
          </w:tcMar>
        </w:tcPr>
        <w:p w:rsidR="00AD6D0D" w:rsidRDefault="007E3B19">
          <w:pPr>
            <w:pStyle w:val="Kopfzeile"/>
            <w:tabs>
              <w:tab w:val="left" w:pos="1701"/>
            </w:tabs>
            <w:rPr>
              <w:rFonts w:cs="Arial"/>
              <w:b/>
              <w:sz w:val="36"/>
              <w:szCs w:val="36"/>
              <w:lang w:val="fr-CH"/>
            </w:rPr>
          </w:pPr>
          <w:r>
            <w:rPr>
              <w:rFonts w:cs="Arial"/>
              <w:b/>
              <w:sz w:val="36"/>
              <w:szCs w:val="36"/>
              <w:lang w:val="fr-CH"/>
            </w:rPr>
            <w:t>Questionnaire de soins à domicile / prescription</w:t>
          </w:r>
        </w:p>
      </w:tc>
      <w:tc>
        <w:tcPr>
          <w:tcW w:w="6663" w:type="dxa"/>
          <w:tcMar>
            <w:left w:w="0" w:type="dxa"/>
            <w:right w:w="0" w:type="dxa"/>
          </w:tcMar>
        </w:tcPr>
        <w:p w:rsidR="00AD6D0D" w:rsidRDefault="007E3B19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 w:rsidR="00AD6D0D" w:rsidRDefault="007E3B19">
          <w:pPr>
            <w:pStyle w:val="KopfzeileFett"/>
            <w:rPr>
              <w:lang w:val="fr-CH"/>
            </w:rPr>
          </w:pPr>
          <w:r>
            <w:rPr>
              <w:lang w:val="fr-CH"/>
            </w:rPr>
            <w:t>Office fédéral des assurances sociales OFAS</w:t>
          </w:r>
        </w:p>
        <w:p w:rsidR="00AD6D0D" w:rsidRDefault="007E3B19">
          <w:pPr>
            <w:pStyle w:val="Kopfzeile"/>
            <w:rPr>
              <w:sz w:val="32"/>
              <w:szCs w:val="32"/>
              <w:lang w:val="fr-CH"/>
            </w:rPr>
          </w:pPr>
          <w:r>
            <w:rPr>
              <w:sz w:val="14"/>
              <w:lang w:val="fr-CH"/>
            </w:rPr>
            <w:t>Prestations en nature et en espèces</w:t>
          </w:r>
        </w:p>
      </w:tc>
    </w:tr>
  </w:tbl>
  <w:p w:rsidR="00AD6D0D" w:rsidRDefault="00AD6D0D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71" w:type="dxa"/>
      <w:tblInd w:w="-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08"/>
      <w:gridCol w:w="6663"/>
    </w:tblGrid>
    <w:tr w:rsidR="00AD6D0D">
      <w:trPr>
        <w:trHeight w:val="975"/>
      </w:trPr>
      <w:tc>
        <w:tcPr>
          <w:tcW w:w="8408" w:type="dxa"/>
          <w:tcMar>
            <w:left w:w="0" w:type="dxa"/>
            <w:right w:w="0" w:type="dxa"/>
          </w:tcMar>
        </w:tcPr>
        <w:p w:rsidR="00AD6D0D" w:rsidRDefault="007E3B19">
          <w:pPr>
            <w:pStyle w:val="Kopfzeile"/>
            <w:tabs>
              <w:tab w:val="left" w:pos="1701"/>
            </w:tabs>
            <w:rPr>
              <w:rFonts w:cs="Arial"/>
              <w:b/>
              <w:sz w:val="36"/>
              <w:szCs w:val="36"/>
              <w:lang w:val="fr-CH"/>
            </w:rPr>
          </w:pPr>
          <w:r>
            <w:rPr>
              <w:rFonts w:cs="Arial"/>
              <w:b/>
              <w:sz w:val="36"/>
              <w:szCs w:val="36"/>
              <w:lang w:val="fr-CH"/>
            </w:rPr>
            <w:t>Questionnaire de soins à domicile / prescription</w:t>
          </w:r>
        </w:p>
      </w:tc>
      <w:tc>
        <w:tcPr>
          <w:tcW w:w="6663" w:type="dxa"/>
          <w:tcMar>
            <w:left w:w="0" w:type="dxa"/>
            <w:right w:w="0" w:type="dxa"/>
          </w:tcMar>
        </w:tcPr>
        <w:p w:rsidR="00AD6D0D" w:rsidRDefault="007E3B19">
          <w:pPr>
            <w:pStyle w:val="KopfzeileDepartement"/>
            <w:rPr>
              <w:lang w:val="fr-CH"/>
            </w:rPr>
          </w:pPr>
          <w: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1905</wp:posOffset>
                </wp:positionV>
                <wp:extent cx="1978025" cy="514350"/>
                <wp:effectExtent l="19050" t="0" r="3175" b="0"/>
                <wp:wrapNone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fr-CH"/>
            </w:rPr>
            <w:t>Département fédéral de l’intérieur DFI</w:t>
          </w:r>
        </w:p>
        <w:p w:rsidR="00AD6D0D" w:rsidRDefault="007E3B19">
          <w:pPr>
            <w:pStyle w:val="KopfzeileFett"/>
            <w:rPr>
              <w:lang w:val="fr-CH"/>
            </w:rPr>
          </w:pPr>
          <w:r>
            <w:rPr>
              <w:lang w:val="fr-CH"/>
            </w:rPr>
            <w:t>Office fédéral des assurances sociales OFAS</w:t>
          </w:r>
        </w:p>
        <w:p w:rsidR="00AD6D0D" w:rsidRDefault="007E3B19">
          <w:pPr>
            <w:pStyle w:val="Kopfzeile"/>
            <w:rPr>
              <w:sz w:val="32"/>
              <w:szCs w:val="32"/>
              <w:lang w:val="fr-CH"/>
            </w:rPr>
          </w:pPr>
          <w:r>
            <w:rPr>
              <w:sz w:val="14"/>
              <w:lang w:val="fr-CH"/>
            </w:rPr>
            <w:t>Prestations en nature et en espèces</w:t>
          </w:r>
        </w:p>
      </w:tc>
    </w:tr>
  </w:tbl>
  <w:p w:rsidR="00AD6D0D" w:rsidRDefault="00AD6D0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5pt;height:8.4pt" o:bullet="t">
        <v:imagedata r:id="rId1" o:title=""/>
      </v:shape>
    </w:pict>
  </w:numPicBullet>
  <w:numPicBullet w:numPicBulletId="1">
    <w:pict>
      <v:shape id="_x0000_i1027" type="#_x0000_t75" style="width:4.75pt;height:8.4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>
    <w:nsid w:val="02C575FA"/>
    <w:multiLevelType w:val="hybridMultilevel"/>
    <w:tmpl w:val="74544E8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0129"/>
    <w:multiLevelType w:val="hybridMultilevel"/>
    <w:tmpl w:val="2E8ACE68"/>
    <w:lvl w:ilvl="0" w:tplc="0486D7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97711"/>
    <w:multiLevelType w:val="hybridMultilevel"/>
    <w:tmpl w:val="56DE07C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C41A3"/>
    <w:multiLevelType w:val="hybridMultilevel"/>
    <w:tmpl w:val="8162F662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7699D"/>
    <w:multiLevelType w:val="multilevel"/>
    <w:tmpl w:val="F0C667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5102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7FB7F08"/>
    <w:multiLevelType w:val="hybridMultilevel"/>
    <w:tmpl w:val="9112EB76"/>
    <w:lvl w:ilvl="0" w:tplc="0807000B">
      <w:start w:val="12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C1EAB"/>
    <w:multiLevelType w:val="hybridMultilevel"/>
    <w:tmpl w:val="F48A0364"/>
    <w:lvl w:ilvl="0" w:tplc="942245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07C2E"/>
    <w:multiLevelType w:val="multilevel"/>
    <w:tmpl w:val="2A021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47B7722F"/>
    <w:multiLevelType w:val="hybridMultilevel"/>
    <w:tmpl w:val="9C40CC74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F1F02"/>
    <w:multiLevelType w:val="hybridMultilevel"/>
    <w:tmpl w:val="B008B990"/>
    <w:lvl w:ilvl="0" w:tplc="0807000B">
      <w:start w:val="12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920F8"/>
    <w:multiLevelType w:val="multilevel"/>
    <w:tmpl w:val="B2E445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AD57E3"/>
    <w:multiLevelType w:val="hybridMultilevel"/>
    <w:tmpl w:val="FF04CD76"/>
    <w:lvl w:ilvl="0" w:tplc="0807000B">
      <w:start w:val="12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253BE"/>
    <w:multiLevelType w:val="hybridMultilevel"/>
    <w:tmpl w:val="F1749616"/>
    <w:lvl w:ilvl="0" w:tplc="FF56225C">
      <w:start w:val="1"/>
      <w:numFmt w:val="bullet"/>
      <w:pStyle w:val="Auflistun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F554E"/>
    <w:multiLevelType w:val="hybridMultilevel"/>
    <w:tmpl w:val="AD529FEE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E3CB4"/>
    <w:multiLevelType w:val="hybridMultilevel"/>
    <w:tmpl w:val="F0C667F0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D3346"/>
    <w:multiLevelType w:val="hybridMultilevel"/>
    <w:tmpl w:val="905C7F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0A4E6E"/>
    <w:multiLevelType w:val="multilevel"/>
    <w:tmpl w:val="067C00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(W1)" w:hAnsi="Arial (W1)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174DE"/>
    <w:multiLevelType w:val="hybridMultilevel"/>
    <w:tmpl w:val="46D00690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F06AC"/>
    <w:multiLevelType w:val="multilevel"/>
    <w:tmpl w:val="B2E445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D93926"/>
    <w:multiLevelType w:val="hybridMultilevel"/>
    <w:tmpl w:val="61F8ECE6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D0A30"/>
    <w:multiLevelType w:val="hybridMultilevel"/>
    <w:tmpl w:val="2DFC9F2E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87C70"/>
    <w:multiLevelType w:val="multilevel"/>
    <w:tmpl w:val="E404EE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CC26B2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5"/>
  </w:num>
  <w:num w:numId="5">
    <w:abstractNumId w:val="8"/>
  </w:num>
  <w:num w:numId="6">
    <w:abstractNumId w:val="8"/>
  </w:num>
  <w:num w:numId="7">
    <w:abstractNumId w:val="1"/>
  </w:num>
  <w:num w:numId="8">
    <w:abstractNumId w:val="8"/>
  </w:num>
  <w:num w:numId="9">
    <w:abstractNumId w:val="2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18"/>
  </w:num>
  <w:num w:numId="19">
    <w:abstractNumId w:val="11"/>
  </w:num>
  <w:num w:numId="20">
    <w:abstractNumId w:val="20"/>
  </w:num>
  <w:num w:numId="21">
    <w:abstractNumId w:val="8"/>
  </w:num>
  <w:num w:numId="22">
    <w:abstractNumId w:val="8"/>
  </w:num>
  <w:num w:numId="23">
    <w:abstractNumId w:val="24"/>
  </w:num>
  <w:num w:numId="24">
    <w:abstractNumId w:val="17"/>
  </w:num>
  <w:num w:numId="25">
    <w:abstractNumId w:val="10"/>
  </w:num>
  <w:num w:numId="26">
    <w:abstractNumId w:val="6"/>
  </w:num>
  <w:num w:numId="27">
    <w:abstractNumId w:val="12"/>
  </w:num>
  <w:num w:numId="28">
    <w:abstractNumId w:val="16"/>
  </w:num>
  <w:num w:numId="29">
    <w:abstractNumId w:val="19"/>
  </w:num>
  <w:num w:numId="30">
    <w:abstractNumId w:val="3"/>
  </w:num>
  <w:num w:numId="31">
    <w:abstractNumId w:val="9"/>
  </w:num>
  <w:num w:numId="32">
    <w:abstractNumId w:val="2"/>
  </w:num>
  <w:num w:numId="33">
    <w:abstractNumId w:val="21"/>
  </w:num>
  <w:num w:numId="34">
    <w:abstractNumId w:val="15"/>
  </w:num>
  <w:num w:numId="35">
    <w:abstractNumId w:val="4"/>
  </w:num>
  <w:num w:numId="36">
    <w:abstractNumId w:val="0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0D"/>
    <w:rsid w:val="007E3B19"/>
    <w:rsid w:val="00A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2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pPr>
      <w:keepNext/>
      <w:numPr>
        <w:numId w:val="24"/>
      </w:numPr>
      <w:spacing w:after="240"/>
      <w:outlineLvl w:val="0"/>
    </w:pPr>
    <w:rPr>
      <w:b/>
      <w:spacing w:val="-2"/>
      <w:kern w:val="28"/>
      <w:szCs w:val="20"/>
    </w:rPr>
  </w:style>
  <w:style w:type="paragraph" w:styleId="berschrift2">
    <w:name w:val="heading 2"/>
    <w:basedOn w:val="berschrift1"/>
    <w:next w:val="Text"/>
    <w:link w:val="berschrift2Zchn"/>
    <w:autoRedefine/>
    <w:uiPriority w:val="9"/>
    <w:qFormat/>
    <w:pPr>
      <w:numPr>
        <w:ilvl w:val="1"/>
        <w:numId w:val="3"/>
      </w:numPr>
      <w:tabs>
        <w:tab w:val="clear" w:pos="576"/>
        <w:tab w:val="num" w:pos="567"/>
      </w:tabs>
      <w:spacing w:before="240" w:after="120"/>
      <w:ind w:left="567" w:hanging="567"/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pPr>
      <w:keepNext/>
      <w:numPr>
        <w:ilvl w:val="2"/>
        <w:numId w:val="3"/>
      </w:numPr>
      <w:tabs>
        <w:tab w:val="clear" w:pos="720"/>
        <w:tab w:val="right" w:pos="567"/>
      </w:tabs>
      <w:spacing w:before="240" w:after="120"/>
      <w:ind w:left="567" w:hanging="56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Arial" w:hAnsi="Arial" w:cs="Times New Roman"/>
      <w:b/>
      <w:spacing w:val="-2"/>
      <w:kern w:val="28"/>
      <w:lang w:val="de-CH" w:eastAsia="de-CH" w:bidi="ar-SA"/>
    </w:rPr>
  </w:style>
  <w:style w:type="character" w:customStyle="1" w:styleId="berschrift2Zchn">
    <w:name w:val="Überschrift 2 Zchn"/>
    <w:basedOn w:val="berschrift1Zchn"/>
    <w:link w:val="berschrift2"/>
    <w:uiPriority w:val="9"/>
    <w:locked/>
    <w:rPr>
      <w:rFonts w:ascii="Arial" w:hAnsi="Arial" w:cs="Arial"/>
      <w:b/>
      <w:bCs/>
      <w:iCs/>
      <w:spacing w:val="-2"/>
      <w:kern w:val="28"/>
      <w:sz w:val="28"/>
      <w:szCs w:val="28"/>
      <w:lang w:val="de-CH" w:eastAsia="de-CH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Cs w:val="22"/>
    </w:rPr>
  </w:style>
  <w:style w:type="character" w:customStyle="1" w:styleId="AufzhlungChar">
    <w:name w:val="Aufzählung Char"/>
    <w:basedOn w:val="Absatz-Standardschriftart"/>
    <w:link w:val="Aufzhlung"/>
    <w:locked/>
    <w:rPr>
      <w:rFonts w:ascii="Arial" w:hAnsi="Arial" w:cs="Times New Roman"/>
      <w:sz w:val="22"/>
      <w:szCs w:val="22"/>
      <w:lang w:val="la-Latn"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0"/>
      <w:szCs w:val="0"/>
    </w:rPr>
  </w:style>
  <w:style w:type="paragraph" w:customStyle="1" w:styleId="VorlangeNr">
    <w:name w:val="VorlangeNr."/>
    <w:basedOn w:val="Fuzeile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Standard"/>
    <w:rPr>
      <w:b/>
      <w:sz w:val="24"/>
    </w:rPr>
  </w:style>
  <w:style w:type="paragraph" w:customStyle="1" w:styleId="TitelinTabelle">
    <w:name w:val="Titel in Tabelle"/>
    <w:basedOn w:val="Text"/>
    <w:pPr>
      <w:jc w:val="center"/>
    </w:pPr>
    <w:rPr>
      <w:lang w:val="de-DE"/>
    </w:rPr>
  </w:style>
  <w:style w:type="paragraph" w:customStyle="1" w:styleId="Aufzhlung">
    <w:name w:val="Aufzählung"/>
    <w:basedOn w:val="Auflistung"/>
    <w:link w:val="AufzhlungChar"/>
    <w:autoRedefine/>
    <w:pPr>
      <w:numPr>
        <w:numId w:val="2"/>
      </w:numPr>
      <w:tabs>
        <w:tab w:val="clear" w:pos="284"/>
        <w:tab w:val="right" w:pos="851"/>
      </w:tabs>
      <w:ind w:left="851"/>
    </w:pPr>
  </w:style>
  <w:style w:type="paragraph" w:styleId="Verzeichnis1">
    <w:name w:val="toc 1"/>
    <w:basedOn w:val="Standard"/>
    <w:next w:val="Standard"/>
    <w:autoRedefine/>
    <w:uiPriority w:val="39"/>
    <w:semiHidden/>
    <w:pPr>
      <w:tabs>
        <w:tab w:val="left" w:pos="709"/>
        <w:tab w:val="right" w:pos="9061"/>
      </w:tabs>
      <w:spacing w:after="120"/>
      <w:ind w:left="709" w:hanging="709"/>
    </w:pPr>
    <w:rPr>
      <w:b/>
      <w:noProof/>
      <w:spacing w:val="-2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VerzeichnistitelohneNummer">
    <w:name w:val="Verzeichnistitel ohne Nummer"/>
    <w:basedOn w:val="Standard"/>
    <w:autoRedefine/>
    <w:pPr>
      <w:spacing w:after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pPr>
      <w:tabs>
        <w:tab w:val="left" w:pos="709"/>
        <w:tab w:val="right" w:pos="9060"/>
      </w:tabs>
      <w:spacing w:after="120"/>
      <w:ind w:left="918" w:hanging="720"/>
    </w:pPr>
  </w:style>
  <w:style w:type="paragraph" w:customStyle="1" w:styleId="Text">
    <w:name w:val="Text"/>
    <w:basedOn w:val="Standard"/>
    <w:link w:val="TextChar"/>
    <w:autoRedefine/>
    <w:pPr>
      <w:tabs>
        <w:tab w:val="left" w:pos="110"/>
        <w:tab w:val="left" w:pos="5760"/>
      </w:tabs>
      <w:ind w:right="-91"/>
    </w:pPr>
    <w:rPr>
      <w:szCs w:val="20"/>
    </w:rPr>
  </w:style>
  <w:style w:type="paragraph" w:customStyle="1" w:styleId="Grafik">
    <w:name w:val="Grafik"/>
    <w:basedOn w:val="Text"/>
    <w:next w:val="Text"/>
    <w:autoRedefine/>
  </w:style>
  <w:style w:type="character" w:customStyle="1" w:styleId="TextChar">
    <w:name w:val="Text Char"/>
    <w:basedOn w:val="Absatz-Standardschriftart"/>
    <w:link w:val="Text"/>
    <w:locked/>
    <w:rPr>
      <w:rFonts w:ascii="Arial" w:hAnsi="Arial" w:cs="Times New Roman"/>
      <w:lang w:val="de-CH" w:eastAsia="de-CH" w:bidi="ar-SA"/>
    </w:rPr>
  </w:style>
  <w:style w:type="paragraph" w:customStyle="1" w:styleId="TextinTabelle">
    <w:name w:val="Text in Tabelle"/>
    <w:basedOn w:val="Text"/>
    <w:autoRedefine/>
    <w:pPr>
      <w:ind w:left="34"/>
    </w:pPr>
  </w:style>
  <w:style w:type="paragraph" w:customStyle="1" w:styleId="Auflistung">
    <w:name w:val="Auflistung"/>
    <w:autoRedefine/>
    <w:pPr>
      <w:numPr>
        <w:numId w:val="17"/>
      </w:numPr>
      <w:tabs>
        <w:tab w:val="clear" w:pos="720"/>
        <w:tab w:val="left" w:pos="851"/>
      </w:tabs>
      <w:spacing w:after="120" w:line="240" w:lineRule="exact"/>
      <w:ind w:left="851" w:hanging="284"/>
    </w:pPr>
    <w:rPr>
      <w:rFonts w:ascii="Arial" w:hAnsi="Arial"/>
      <w:szCs w:val="22"/>
      <w:lang w:val="la-Latn"/>
    </w:rPr>
  </w:style>
  <w:style w:type="paragraph" w:styleId="Verzeichnis3">
    <w:name w:val="toc 3"/>
    <w:basedOn w:val="Standard"/>
    <w:next w:val="Standard"/>
    <w:autoRedefine/>
    <w:uiPriority w:val="39"/>
    <w:semiHidden/>
    <w:pPr>
      <w:tabs>
        <w:tab w:val="left" w:pos="1200"/>
        <w:tab w:val="right" w:pos="9060"/>
      </w:tabs>
      <w:spacing w:after="120"/>
      <w:ind w:left="1605" w:hanging="1202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KopfzeileDepartement">
    <w:name w:val="KopfzeileDepartement"/>
    <w:basedOn w:val="Kopfzeile"/>
    <w:next w:val="Kopfzeile"/>
    <w:pPr>
      <w:suppressAutoHyphens/>
      <w:spacing w:after="80" w:line="200" w:lineRule="atLeast"/>
    </w:pPr>
    <w:rPr>
      <w:noProof/>
      <w:sz w:val="15"/>
      <w:szCs w:val="20"/>
    </w:rPr>
  </w:style>
  <w:style w:type="paragraph" w:customStyle="1" w:styleId="KopfzeileFett">
    <w:name w:val="KopfzeileFett"/>
    <w:basedOn w:val="Kopfzeile"/>
    <w:next w:val="Kopfzeile"/>
    <w:pPr>
      <w:suppressAutoHyphens/>
      <w:spacing w:line="200" w:lineRule="atLeast"/>
    </w:pPr>
    <w:rPr>
      <w:b/>
      <w:noProof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2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pPr>
      <w:keepNext/>
      <w:numPr>
        <w:numId w:val="24"/>
      </w:numPr>
      <w:spacing w:after="240"/>
      <w:outlineLvl w:val="0"/>
    </w:pPr>
    <w:rPr>
      <w:b/>
      <w:spacing w:val="-2"/>
      <w:kern w:val="28"/>
      <w:szCs w:val="20"/>
    </w:rPr>
  </w:style>
  <w:style w:type="paragraph" w:styleId="berschrift2">
    <w:name w:val="heading 2"/>
    <w:basedOn w:val="berschrift1"/>
    <w:next w:val="Text"/>
    <w:link w:val="berschrift2Zchn"/>
    <w:autoRedefine/>
    <w:uiPriority w:val="9"/>
    <w:qFormat/>
    <w:pPr>
      <w:numPr>
        <w:ilvl w:val="1"/>
        <w:numId w:val="3"/>
      </w:numPr>
      <w:tabs>
        <w:tab w:val="clear" w:pos="576"/>
        <w:tab w:val="num" w:pos="567"/>
      </w:tabs>
      <w:spacing w:before="240" w:after="120"/>
      <w:ind w:left="567" w:hanging="567"/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pPr>
      <w:keepNext/>
      <w:numPr>
        <w:ilvl w:val="2"/>
        <w:numId w:val="3"/>
      </w:numPr>
      <w:tabs>
        <w:tab w:val="clear" w:pos="720"/>
        <w:tab w:val="right" w:pos="567"/>
      </w:tabs>
      <w:spacing w:before="240" w:after="120"/>
      <w:ind w:left="567" w:hanging="56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Arial" w:hAnsi="Arial" w:cs="Times New Roman"/>
      <w:b/>
      <w:spacing w:val="-2"/>
      <w:kern w:val="28"/>
      <w:lang w:val="de-CH" w:eastAsia="de-CH" w:bidi="ar-SA"/>
    </w:rPr>
  </w:style>
  <w:style w:type="character" w:customStyle="1" w:styleId="berschrift2Zchn">
    <w:name w:val="Überschrift 2 Zchn"/>
    <w:basedOn w:val="berschrift1Zchn"/>
    <w:link w:val="berschrift2"/>
    <w:uiPriority w:val="9"/>
    <w:locked/>
    <w:rPr>
      <w:rFonts w:ascii="Arial" w:hAnsi="Arial" w:cs="Arial"/>
      <w:b/>
      <w:bCs/>
      <w:iCs/>
      <w:spacing w:val="-2"/>
      <w:kern w:val="28"/>
      <w:sz w:val="28"/>
      <w:szCs w:val="28"/>
      <w:lang w:val="de-CH" w:eastAsia="de-CH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Cs w:val="22"/>
    </w:rPr>
  </w:style>
  <w:style w:type="character" w:customStyle="1" w:styleId="AufzhlungChar">
    <w:name w:val="Aufzählung Char"/>
    <w:basedOn w:val="Absatz-Standardschriftart"/>
    <w:link w:val="Aufzhlung"/>
    <w:locked/>
    <w:rPr>
      <w:rFonts w:ascii="Arial" w:hAnsi="Arial" w:cs="Times New Roman"/>
      <w:sz w:val="22"/>
      <w:szCs w:val="22"/>
      <w:lang w:val="la-Latn"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0"/>
      <w:szCs w:val="0"/>
    </w:rPr>
  </w:style>
  <w:style w:type="paragraph" w:customStyle="1" w:styleId="VorlangeNr">
    <w:name w:val="VorlangeNr."/>
    <w:basedOn w:val="Fuzeile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Standard"/>
    <w:rPr>
      <w:b/>
      <w:sz w:val="24"/>
    </w:rPr>
  </w:style>
  <w:style w:type="paragraph" w:customStyle="1" w:styleId="TitelinTabelle">
    <w:name w:val="Titel in Tabelle"/>
    <w:basedOn w:val="Text"/>
    <w:pPr>
      <w:jc w:val="center"/>
    </w:pPr>
    <w:rPr>
      <w:lang w:val="de-DE"/>
    </w:rPr>
  </w:style>
  <w:style w:type="paragraph" w:customStyle="1" w:styleId="Aufzhlung">
    <w:name w:val="Aufzählung"/>
    <w:basedOn w:val="Auflistung"/>
    <w:link w:val="AufzhlungChar"/>
    <w:autoRedefine/>
    <w:pPr>
      <w:numPr>
        <w:numId w:val="2"/>
      </w:numPr>
      <w:tabs>
        <w:tab w:val="clear" w:pos="284"/>
        <w:tab w:val="right" w:pos="851"/>
      </w:tabs>
      <w:ind w:left="851"/>
    </w:pPr>
  </w:style>
  <w:style w:type="paragraph" w:styleId="Verzeichnis1">
    <w:name w:val="toc 1"/>
    <w:basedOn w:val="Standard"/>
    <w:next w:val="Standard"/>
    <w:autoRedefine/>
    <w:uiPriority w:val="39"/>
    <w:semiHidden/>
    <w:pPr>
      <w:tabs>
        <w:tab w:val="left" w:pos="709"/>
        <w:tab w:val="right" w:pos="9061"/>
      </w:tabs>
      <w:spacing w:after="120"/>
      <w:ind w:left="709" w:hanging="709"/>
    </w:pPr>
    <w:rPr>
      <w:b/>
      <w:noProof/>
      <w:spacing w:val="-2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VerzeichnistitelohneNummer">
    <w:name w:val="Verzeichnistitel ohne Nummer"/>
    <w:basedOn w:val="Standard"/>
    <w:autoRedefine/>
    <w:pPr>
      <w:spacing w:after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pPr>
      <w:tabs>
        <w:tab w:val="left" w:pos="709"/>
        <w:tab w:val="right" w:pos="9060"/>
      </w:tabs>
      <w:spacing w:after="120"/>
      <w:ind w:left="918" w:hanging="720"/>
    </w:pPr>
  </w:style>
  <w:style w:type="paragraph" w:customStyle="1" w:styleId="Text">
    <w:name w:val="Text"/>
    <w:basedOn w:val="Standard"/>
    <w:link w:val="TextChar"/>
    <w:autoRedefine/>
    <w:pPr>
      <w:tabs>
        <w:tab w:val="left" w:pos="110"/>
        <w:tab w:val="left" w:pos="5760"/>
      </w:tabs>
      <w:ind w:right="-91"/>
    </w:pPr>
    <w:rPr>
      <w:szCs w:val="20"/>
    </w:rPr>
  </w:style>
  <w:style w:type="paragraph" w:customStyle="1" w:styleId="Grafik">
    <w:name w:val="Grafik"/>
    <w:basedOn w:val="Text"/>
    <w:next w:val="Text"/>
    <w:autoRedefine/>
  </w:style>
  <w:style w:type="character" w:customStyle="1" w:styleId="TextChar">
    <w:name w:val="Text Char"/>
    <w:basedOn w:val="Absatz-Standardschriftart"/>
    <w:link w:val="Text"/>
    <w:locked/>
    <w:rPr>
      <w:rFonts w:ascii="Arial" w:hAnsi="Arial" w:cs="Times New Roman"/>
      <w:lang w:val="de-CH" w:eastAsia="de-CH" w:bidi="ar-SA"/>
    </w:rPr>
  </w:style>
  <w:style w:type="paragraph" w:customStyle="1" w:styleId="TextinTabelle">
    <w:name w:val="Text in Tabelle"/>
    <w:basedOn w:val="Text"/>
    <w:autoRedefine/>
    <w:pPr>
      <w:ind w:left="34"/>
    </w:pPr>
  </w:style>
  <w:style w:type="paragraph" w:customStyle="1" w:styleId="Auflistung">
    <w:name w:val="Auflistung"/>
    <w:autoRedefine/>
    <w:pPr>
      <w:numPr>
        <w:numId w:val="17"/>
      </w:numPr>
      <w:tabs>
        <w:tab w:val="clear" w:pos="720"/>
        <w:tab w:val="left" w:pos="851"/>
      </w:tabs>
      <w:spacing w:after="120" w:line="240" w:lineRule="exact"/>
      <w:ind w:left="851" w:hanging="284"/>
    </w:pPr>
    <w:rPr>
      <w:rFonts w:ascii="Arial" w:hAnsi="Arial"/>
      <w:szCs w:val="22"/>
      <w:lang w:val="la-Latn"/>
    </w:rPr>
  </w:style>
  <w:style w:type="paragraph" w:styleId="Verzeichnis3">
    <w:name w:val="toc 3"/>
    <w:basedOn w:val="Standard"/>
    <w:next w:val="Standard"/>
    <w:autoRedefine/>
    <w:uiPriority w:val="39"/>
    <w:semiHidden/>
    <w:pPr>
      <w:tabs>
        <w:tab w:val="left" w:pos="1200"/>
        <w:tab w:val="right" w:pos="9060"/>
      </w:tabs>
      <w:spacing w:after="120"/>
      <w:ind w:left="1605" w:hanging="1202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KopfzeileDepartement">
    <w:name w:val="KopfzeileDepartement"/>
    <w:basedOn w:val="Kopfzeile"/>
    <w:next w:val="Kopfzeile"/>
    <w:pPr>
      <w:suppressAutoHyphens/>
      <w:spacing w:after="80" w:line="200" w:lineRule="atLeast"/>
    </w:pPr>
    <w:rPr>
      <w:noProof/>
      <w:sz w:val="15"/>
      <w:szCs w:val="20"/>
    </w:rPr>
  </w:style>
  <w:style w:type="paragraph" w:customStyle="1" w:styleId="KopfzeileFett">
    <w:name w:val="KopfzeileFett"/>
    <w:basedOn w:val="Kopfzeile"/>
    <w:next w:val="Kopfzeile"/>
    <w:pPr>
      <w:suppressAutoHyphens/>
      <w:spacing w:line="200" w:lineRule="atLeast"/>
    </w:pPr>
    <w:rPr>
      <w:b/>
      <w:noProof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itex Fragebogen - Verordnung Version BSV f"/>
    <f:field ref="objsubject" par="" edit="true" text=""/>
    <f:field ref="objcreatedby" par="" text="Gebauer, Martin, Gem, BSV"/>
    <f:field ref="objcreatedat" par="" text="16.03.2017 09:25:13"/>
    <f:field ref="objchangedby" par="" text="Gebauer, Martin, Gem, BSV"/>
    <f:field ref="objmodifiedat" par="" text="16.03.2017 09:25:14"/>
    <f:field ref="doc_FSCFOLIO_1_1001_FieldDocumentNumber" par="" text=""/>
    <f:field ref="doc_FSCFOLIO_1_1001_FieldSubject" par="" edit="true" text=""/>
    <f:field ref="FSCFOLIO_1_1001_FieldCurrentUser" par="" text="Sandra Richard"/>
    <f:field ref="CCAPRECONFIG_15_1001_Objektname" par="" edit="true" text="Spitex Fragebogen - Verordnung Version BSV f"/>
    <f:field ref="CHPRECONFIG_1_1001_Objektname" par="" edit="true" text="Spitex Fragebogen - Verordnung Version BSV f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85068F-B121-4103-AAC6-8D35E3B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Rösli</dc:creator>
  <cp:lastModifiedBy>Aebi Doris</cp:lastModifiedBy>
  <cp:revision>2</cp:revision>
  <cp:lastPrinted>2014-07-31T10:26:00Z</cp:lastPrinted>
  <dcterms:created xsi:type="dcterms:W3CDTF">2017-03-29T13:39:00Z</dcterms:created>
  <dcterms:modified xsi:type="dcterms:W3CDTF">2017-03-29T13:39:00Z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Invalidenversicherung</vt:lpwstr>
  </property>
  <property fmtid="{D5CDD505-2E9C-101B-9397-08002B2CF9AE}" pid="3" name="FSC#BSVTEMPL@102.1950:FileRespAmtstitel_F">
    <vt:lpwstr>Domaine Assurance-invalidité</vt:lpwstr>
  </property>
  <property fmtid="{D5CDD505-2E9C-101B-9397-08002B2CF9AE}" pid="4" name="FSC#BSVTEMPL@102.1950:FileRespAmtstitel_I">
    <vt:lpwstr>Ambito Assicurazione invalidità</vt:lpwstr>
  </property>
  <property fmtid="{D5CDD505-2E9C-101B-9397-08002B2CF9AE}" pid="5" name="FSC#BSVTEMPL@102.1950:FileRespAmtstitel_E">
    <vt:lpwstr>Invalidity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60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16.03.2017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martin.gebauer@bsv.admin.ch</vt:lpwstr>
  </property>
  <property fmtid="{D5CDD505-2E9C-101B-9397-08002B2CF9AE}" pid="16" name="FSC#BSVTEMPL@102.1950:FileRespFax">
    <vt:lpwstr>+41 58 462 37 15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+41 58 462 22 40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Gebauer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Martin</vt:lpwstr>
  </property>
  <property fmtid="{D5CDD505-2E9C-101B-9397-08002B2CF9AE}" pid="25" name="FSC#BSVTEMPL@102.1950:FileResponsible">
    <vt:lpwstr>Martin Gebauer</vt:lpwstr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324.2-01868/00268</vt:lpwstr>
  </property>
  <property fmtid="{D5CDD505-2E9C-101B-9397-08002B2CF9AE}" pid="39" name="FSC#EDICFG@15.1700:UniqueSubFileNumber">
    <vt:lpwstr>20171116-0060</vt:lpwstr>
  </property>
  <property fmtid="{D5CDD505-2E9C-101B-9397-08002B2CF9AE}" pid="40" name="FSC#BSVTEMPL@102.1950:DocumentIDEnhanced">
    <vt:lpwstr>324.2-01868 16.03.2017 Doknr: 60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Gebauer Martin</vt:lpwstr>
  </property>
  <property fmtid="{D5CDD505-2E9C-101B-9397-08002B2CF9AE}" pid="58" name="FSC#COOELAK@1.1001:OwnerExtension">
    <vt:lpwstr>+41 58 462 22 40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16.03.2017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*COO.2063.100.4.1429265*</vt:lpwstr>
  </property>
  <property fmtid="{D5CDD505-2E9C-101B-9397-08002B2CF9AE}" pid="69" name="FSC#COOELAK@1.1001:RefBarCode">
    <vt:lpwstr>*COO.2063.100.1.1429260*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Sachbearbeiter/-in</vt:lpwstr>
  </property>
  <property fmtid="{D5CDD505-2E9C-101B-9397-08002B2CF9AE}" pid="85" name="FSC#COOELAK@1.1001:CurrentUserEmail">
    <vt:lpwstr>sandra.richard@bsv.admin.ch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Martin Gebauer</vt:lpwstr>
  </property>
  <property fmtid="{D5CDD505-2E9C-101B-9397-08002B2CF9AE}" pid="93" name="FSC#ATSTATECFG@1.1001:AgentPhone">
    <vt:lpwstr>+41 58 462 22 40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324.2-01868/00268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COO.2063.100.4.1429265</vt:lpwstr>
  </property>
  <property fmtid="{D5CDD505-2E9C-101B-9397-08002B2CF9AE}" pid="139" name="FSC#FSCFOLIO@1.1001:docpropproject">
    <vt:lpwstr/>
  </property>
</Properties>
</file>