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20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Coaching pour maintien du post de travail</w:t>
      </w:r>
    </w:p>
    <w:p>
      <w:pPr>
        <w:rPr>
          <w:b/>
          <w:sz w:val="32"/>
          <w:szCs w:val="32"/>
          <w:lang w:eastAsia="en-US"/>
        </w:rPr>
      </w:pPr>
    </w:p>
    <w:p>
      <w:pPr>
        <w:pStyle w:val="IVBETitel"/>
        <w:numPr>
          <w:ilvl w:val="0"/>
          <w:numId w:val="6"/>
        </w:numPr>
        <w:rPr>
          <w:szCs w:val="22"/>
          <w:lang w:val="de-CH" w:eastAsia="en-US"/>
        </w:rPr>
      </w:pPr>
      <w:r>
        <w:rPr>
          <w:szCs w:val="22"/>
          <w:lang w:val="de-CH" w:eastAsia="en-US"/>
        </w:rPr>
        <w:t>Feuille de coordonnées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Fournisseur de prestations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47"/>
      </w:tblGrid>
      <w:tr>
        <w:tc>
          <w:tcPr>
            <w:tcW w:w="2835" w:type="dxa"/>
            <w:vAlign w:val="center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Fournisseur de prestations</w:t>
            </w:r>
          </w:p>
        </w:tc>
        <w:tc>
          <w:tcPr>
            <w:tcW w:w="6747" w:type="dxa"/>
            <w:vAlign w:val="center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Interlocuteur compétent</w:t>
            </w:r>
          </w:p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t>Fonction</w:t>
            </w:r>
          </w:p>
        </w:tc>
        <w:tc>
          <w:tcPr>
            <w:tcW w:w="6747" w:type="dxa"/>
          </w:tcPr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  <w:p>
            <w:pPr>
              <w:pStyle w:val="IVBETextNormal"/>
              <w:widowControl w:val="0"/>
              <w:tabs>
                <w:tab w:val="clear" w:pos="5046"/>
                <w:tab w:val="clear" w:pos="9526"/>
              </w:tabs>
              <w:adjustRightInd w:val="0"/>
              <w:spacing w:beforeLines="60" w:before="144" w:after="170" w:line="280" w:lineRule="exact"/>
              <w:textAlignment w:val="baseline"/>
              <w:rPr>
                <w:b/>
                <w:lang w:val="de-CH" w:eastAsia="en-US"/>
              </w:rPr>
            </w:pPr>
            <w:r>
              <w:rPr>
                <w:b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de-CH" w:eastAsia="en-US"/>
              </w:rPr>
              <w:instrText xml:space="preserve"> FORMTEXT </w:instrText>
            </w:r>
            <w:r>
              <w:rPr>
                <w:b/>
                <w:lang w:val="de-CH" w:eastAsia="en-US"/>
              </w:rPr>
            </w:r>
            <w:r>
              <w:rPr>
                <w:b/>
                <w:lang w:val="de-CH" w:eastAsia="en-US"/>
              </w:rPr>
              <w:fldChar w:fldCharType="separate"/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t> </w:t>
            </w:r>
            <w:r>
              <w:rPr>
                <w:b/>
                <w:lang w:val="de-CH" w:eastAsia="en-US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</w:p>
        </w:tc>
        <w:tc>
          <w:tcPr>
            <w:tcW w:w="6747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b/>
                <w:color w:val="000000"/>
                <w:highlight w:val="lightGray"/>
              </w:rPr>
            </w:pPr>
          </w:p>
        </w:tc>
      </w:tr>
    </w:tbl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</w:pPr>
      <w:r>
        <w:t>Personne assurée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4195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Nom / Prénom</w:t>
            </w:r>
          </w:p>
        </w:tc>
        <w:tc>
          <w:tcPr>
            <w:tcW w:w="2552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  <w:tc>
          <w:tcPr>
            <w:tcW w:w="419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Numéro d'assuré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color w:val="000000"/>
              </w:rPr>
              <w:t>756.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Numéro de communication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</w:tbl>
    <w:p>
      <w:pPr>
        <w:pStyle w:val="IVBETextNormal"/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</w:pPr>
      <w:r>
        <w:t>Remise du rapport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69"/>
        <w:gridCol w:w="3278"/>
      </w:tblGrid>
      <w:tr>
        <w:tc>
          <w:tcPr>
            <w:tcW w:w="2835" w:type="dxa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Rapport à l'attention de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Interlocuteur compétent</w:t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6747" w:type="dxa"/>
            <w:gridSpan w:val="2"/>
            <w:vAlign w:val="center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Période sous revue</w:t>
            </w:r>
          </w:p>
        </w:tc>
        <w:tc>
          <w:tcPr>
            <w:tcW w:w="3469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proofErr w:type="gramStart"/>
            <w:r>
              <w:t>de</w:t>
            </w:r>
            <w:proofErr w:type="gramEnd"/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Style w:val="IVBETextkleinZchn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  <w:tc>
          <w:tcPr>
            <w:tcW w:w="3278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  <w:proofErr w:type="gramStart"/>
            <w:r>
              <w:t>à</w:t>
            </w:r>
            <w:proofErr w:type="gramEnd"/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rFonts w:cs="Arial"/>
                <w:b/>
                <w:color w:val="000000"/>
              </w:rPr>
            </w:pPr>
            <w:r>
              <w:rPr>
                <w:rFonts w:cs="Arial"/>
                <w:noProof/>
                <w:color w:val="00000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highlight w:val="lightGray"/>
              </w:rPr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separate"/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t> </w:t>
            </w:r>
            <w:r>
              <w:rPr>
                <w:rFonts w:cs="Arial"/>
                <w:noProof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</w:pPr>
          </w:p>
        </w:tc>
      </w:tr>
      <w:tr>
        <w:tc>
          <w:tcPr>
            <w:tcW w:w="2835" w:type="dxa"/>
          </w:tcPr>
          <w:p>
            <w:pPr>
              <w:pStyle w:val="IVBETextNormal"/>
              <w:tabs>
                <w:tab w:val="clear" w:pos="5046"/>
                <w:tab w:val="clear" w:pos="9526"/>
              </w:tabs>
              <w:spacing w:after="170" w:line="280" w:lineRule="exact"/>
              <w:rPr>
                <w:b/>
              </w:rPr>
            </w:pPr>
            <w:r>
              <w:rPr>
                <w:b/>
              </w:rPr>
              <w:t>Forme du rapport</w:t>
            </w:r>
          </w:p>
        </w:tc>
        <w:tc>
          <w:tcPr>
            <w:tcW w:w="6747" w:type="dxa"/>
            <w:gridSpan w:val="2"/>
            <w:vAlign w:val="center"/>
          </w:tcPr>
          <w:sdt>
            <w:sdtPr>
              <w:rPr>
                <w:rStyle w:val="IVBETextNormalZchn"/>
                <w:highlight w:val="lightGray"/>
              </w:rPr>
              <w:alias w:val="Sélectionnez la forme du rapport"/>
              <w:tag w:val="Wählen Sie die Berichtsform"/>
              <w:id w:val="1869032715"/>
              <w:placeholder>
                <w:docPart w:val="68E9A84A66C04ACDBBD2E93CA192982C"/>
              </w:placeholder>
              <w:dropDownList>
                <w:listItem w:displayText=" --- Faire une sélection ---" w:value=" --- Faire une sélection ---"/>
                <w:listItem w:displayText="provisoire " w:value="provisoire"/>
                <w:listItem w:displayText="Rapport intermédiaire sur demande" w:value="Rapport intermédiaire sur demande"/>
                <w:listItem w:displayText="définitif " w:value="définitif "/>
              </w:dropDownList>
            </w:sdtPr>
            <w:sdtContent>
              <w:p>
                <w:pPr>
                  <w:pStyle w:val="IVBETextNormal"/>
                  <w:tabs>
                    <w:tab w:val="left" w:pos="3686"/>
                    <w:tab w:val="left" w:pos="5245"/>
                    <w:tab w:val="left" w:pos="8505"/>
                  </w:tabs>
                  <w:spacing w:after="170" w:line="280" w:lineRule="exact"/>
                  <w:rPr>
                    <w:highlight w:val="lightGray"/>
                  </w:rPr>
                </w:pPr>
                <w:r>
                  <w:rPr>
                    <w:rStyle w:val="IVBETextNormalZchn"/>
                    <w:highlight w:val="lightGray"/>
                  </w:rPr>
                  <w:t xml:space="preserve"> --- Faire une sélection ---</w:t>
                </w:r>
              </w:p>
            </w:sdtContent>
          </w:sdt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</w:p>
        </w:tc>
      </w:tr>
    </w:tbl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Aperçu des </w:t>
      </w:r>
      <w:r>
        <w:rPr>
          <w:rFonts w:cs="Arial"/>
          <w:szCs w:val="22"/>
        </w:rPr>
        <w:t xml:space="preserve">prestations </w:t>
      </w:r>
      <w:r>
        <w:rPr>
          <w:rFonts w:cs="Arial"/>
          <w:szCs w:val="22"/>
          <w:lang w:val="de-CH"/>
        </w:rPr>
        <w:t xml:space="preserve">de </w:t>
      </w:r>
      <w:proofErr w:type="spellStart"/>
      <w:r>
        <w:rPr>
          <w:rFonts w:cs="Arial"/>
          <w:szCs w:val="22"/>
          <w:lang w:val="de-CH"/>
        </w:rPr>
        <w:t>coaching</w:t>
      </w:r>
      <w:proofErr w:type="spellEnd"/>
    </w:p>
    <w:tbl>
      <w:tblPr>
        <w:tblStyle w:val="Tabellenraster3"/>
        <w:tblpPr w:leftFromText="141" w:rightFromText="141" w:vertAnchor="text" w:horzAnchor="margin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2"/>
      </w:tblGrid>
      <w:tr>
        <w:tc>
          <w:tcPr>
            <w:tcW w:w="9582" w:type="dxa"/>
          </w:tcPr>
          <w:p>
            <w:pPr>
              <w:pStyle w:val="IVBETextNormal"/>
              <w:tabs>
                <w:tab w:val="left" w:pos="142"/>
              </w:tabs>
            </w:pPr>
            <w:r>
              <w:t>L’aperçu des prestations du coaching fait partie intégrante du rapport final. Au besoin, les aperçus des prestations peuvent également être demandés comme partie intégrante des rapports intermédiaires par le SRP.</w:t>
            </w:r>
          </w:p>
        </w:tc>
      </w:tr>
      <w:tr>
        <w:tc>
          <w:tcPr>
            <w:tcW w:w="9582" w:type="dxa"/>
          </w:tcPr>
          <w:p>
            <w:pPr>
              <w:pStyle w:val="IVBETextNormal"/>
              <w:tabs>
                <w:tab w:val="left" w:pos="142"/>
              </w:tabs>
            </w:pPr>
          </w:p>
        </w:tc>
      </w:tr>
    </w:tbl>
    <w:p>
      <w:pPr>
        <w:pStyle w:val="IVBETextNormal"/>
        <w:tabs>
          <w:tab w:val="clear" w:pos="5046"/>
          <w:tab w:val="clear" w:pos="9526"/>
        </w:tabs>
      </w:pPr>
      <w:bookmarkStart w:id="0" w:name="_GoBack"/>
      <w:bookmarkEnd w:id="0"/>
    </w:p>
    <w:tbl>
      <w:tblPr>
        <w:tblStyle w:val="Tabellenraster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6747"/>
      </w:tblGrid>
      <w:tr>
        <w:tc>
          <w:tcPr>
            <w:tcW w:w="2843" w:type="dxa"/>
            <w:vAlign w:val="bottom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  <w:rPr>
                <w:rStyle w:val="IVBETextNormalZchn"/>
              </w:rPr>
            </w:pPr>
            <w:r>
              <w:t>Aperçu des prestations</w:t>
            </w:r>
            <w:r>
              <w:rPr>
                <w:rStyle w:val="IVBETextNormalZchn"/>
              </w:rPr>
              <w:t xml:space="preserve"> disponible:</w:t>
            </w:r>
          </w:p>
        </w:tc>
        <w:tc>
          <w:tcPr>
            <w:tcW w:w="6747" w:type="dxa"/>
            <w:vAlign w:val="bottom"/>
          </w:tcPr>
          <w:p>
            <w:pPr>
              <w:pStyle w:val="IVBETextNormal"/>
              <w:tabs>
                <w:tab w:val="left" w:pos="3686"/>
                <w:tab w:val="left" w:pos="5245"/>
                <w:tab w:val="left" w:pos="8505"/>
              </w:tabs>
              <w:spacing w:beforeLines="60" w:before="144" w:after="120" w:line="280" w:lineRule="exact"/>
              <w:outlineLvl w:val="0"/>
            </w:pPr>
            <w:sdt>
              <w:sdtPr>
                <w:rPr>
                  <w:rStyle w:val="IVBETextNormalZchn"/>
                  <w:highlight w:val="lightGray"/>
                </w:rPr>
                <w:alias w:val="Faire une sélection "/>
                <w:tag w:val="Auswahl treffen"/>
                <w:id w:val="-1787880229"/>
                <w:placeholder>
                  <w:docPart w:val="8A3F47AAFC8A42F8839820C4B09D622B"/>
                </w:placeholder>
                <w:dropDownList>
                  <w:listItem w:displayText=" --- Faire une sélection ---" w:value=" --- Faire une sélection ---"/>
                  <w:listItem w:displayText="Oui " w:value="Oui "/>
                  <w:listItem w:displayText="Non" w:value="Non"/>
                </w:dropDownList>
              </w:sdtPr>
              <w:sdtContent>
                <w:r>
                  <w:rPr>
                    <w:rStyle w:val="IVBETextNormalZchn"/>
                    <w:highlight w:val="lightGray"/>
                  </w:rPr>
                  <w:t xml:space="preserve"> --- Faire une sélection ---</w:t>
                </w:r>
              </w:sdtContent>
            </w:sdt>
          </w:p>
        </w:tc>
      </w:tr>
    </w:tbl>
    <w:p>
      <w:pPr>
        <w:pStyle w:val="IVBETextNormal"/>
        <w:tabs>
          <w:tab w:val="clear" w:pos="5046"/>
          <w:tab w:val="clear" w:pos="9526"/>
        </w:tabs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lastRenderedPageBreak/>
        <w:t xml:space="preserve">Annexes en général </w:t>
      </w:r>
    </w:p>
    <w:tbl>
      <w:tblPr>
        <w:tblStyle w:val="Tabellenraster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>
        <w:trPr>
          <w:trHeight w:val="608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IVBETextNormal"/>
              <w:spacing w:before="120" w:after="60" w:line="280" w:lineRule="exac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Oui / suivantes: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pStyle w:val="IVBETextNormal"/>
              <w:spacing w:before="120" w:after="6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230" w:hanging="230"/>
              <w:textAlignment w:val="baseline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230" w:hanging="230"/>
              <w:textAlignment w:val="baseline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>
            <w:pPr>
              <w:pStyle w:val="IVBEAufzhlung"/>
              <w:widowControl w:val="0"/>
              <w:numPr>
                <w:ilvl w:val="0"/>
                <w:numId w:val="1"/>
              </w:numPr>
              <w:adjustRightInd w:val="0"/>
              <w:spacing w:after="170" w:line="280" w:lineRule="exact"/>
              <w:ind w:left="230" w:hanging="230"/>
              <w:textAlignment w:val="baseline"/>
            </w:pPr>
            <w:r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Aufzhlung"/>
        <w:widowControl w:val="0"/>
        <w:tabs>
          <w:tab w:val="num" w:pos="227"/>
        </w:tabs>
        <w:adjustRightInd w:val="0"/>
        <w:spacing w:after="170"/>
        <w:textAlignment w:val="baseline"/>
        <w:rPr>
          <w:highlight w:val="lightGray"/>
          <w:lang w:val="de-CH" w:eastAsia="en-US"/>
        </w:rPr>
      </w:pPr>
      <w:r>
        <w:rPr>
          <w:highlight w:val="lightGray"/>
          <w:lang w:val="de-CH" w:eastAsia="en-US"/>
        </w:rPr>
        <w:br w:type="page"/>
      </w:r>
    </w:p>
    <w:p>
      <w:pPr>
        <w:pStyle w:val="IVBETitel"/>
        <w:numPr>
          <w:ilvl w:val="0"/>
          <w:numId w:val="6"/>
        </w:numPr>
      </w:pPr>
      <w:r>
        <w:lastRenderedPageBreak/>
        <w:t xml:space="preserve">Déroulement et atteinte des objectifs 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Description succincte du déroulement et de la situation actuelle </w:t>
      </w:r>
    </w:p>
    <w:p>
      <w:pPr>
        <w:pStyle w:val="IVBEAufzhlung"/>
        <w:spacing w:after="170"/>
      </w:pPr>
      <w:r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c>
          <w:tcPr>
            <w:tcW w:w="9572" w:type="dxa"/>
          </w:tcPr>
          <w:p>
            <w:pPr>
              <w:rPr>
                <w:rFonts w:cs="Arial"/>
                <w:color w:val="000000"/>
              </w:rPr>
            </w:pPr>
          </w:p>
        </w:tc>
      </w:tr>
    </w:tbl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Atteinte des objectifs individuels </w:t>
      </w:r>
      <w:r>
        <w:rPr>
          <w:rFonts w:cs="Arial"/>
          <w:b w:val="0"/>
          <w:szCs w:val="22"/>
        </w:rPr>
        <w:t>(nombre indéfini</w:t>
      </w:r>
      <w:r>
        <w:rPr>
          <w:rFonts w:cs="Arial"/>
          <w:szCs w:val="22"/>
        </w:rPr>
        <w:t xml:space="preserve">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1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2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3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bottom w:val="nil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4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Objectif 5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IVBETextNormal"/>
              <w:tabs>
                <w:tab w:val="clear" w:pos="5046"/>
                <w:tab w:val="left" w:pos="3686"/>
                <w:tab w:val="left" w:pos="5245"/>
              </w:tabs>
              <w:spacing w:after="170" w:line="280" w:lineRule="exact"/>
              <w:ind w:firstLine="28"/>
              <w:rPr>
                <w:b/>
              </w:rPr>
            </w:pPr>
            <w:r>
              <w:rPr>
                <w:b/>
              </w:rPr>
              <w:t>Evaluation:</w:t>
            </w:r>
          </w:p>
        </w:tc>
      </w:tr>
      <w:tr>
        <w:trPr>
          <w:trHeight w:val="590"/>
        </w:trPr>
        <w:tc>
          <w:tcPr>
            <w:tcW w:w="9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IVBEAufzhlung"/>
              <w:spacing w:after="170" w:line="280" w:lineRule="exact"/>
              <w:ind w:left="28"/>
            </w:pPr>
            <w:r>
              <w:rPr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t>     </w:t>
            </w:r>
            <w:r>
              <w:rPr>
                <w:highlight w:val="lightGray"/>
              </w:rPr>
              <w:fldChar w:fldCharType="end"/>
            </w:r>
          </w:p>
        </w:tc>
      </w:tr>
    </w:tbl>
    <w:p>
      <w:pPr>
        <w:pStyle w:val="IVBETitel"/>
        <w:numPr>
          <w:ilvl w:val="0"/>
          <w:numId w:val="6"/>
        </w:numPr>
      </w:pPr>
      <w:r>
        <w:lastRenderedPageBreak/>
        <w:t>Evaluation pratique des performances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Temps de présence pendant la période sous revue</w:t>
      </w:r>
    </w:p>
    <w:tbl>
      <w:tblPr>
        <w:tblStyle w:val="Tabellenraster"/>
        <w:tblW w:w="9634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962"/>
        <w:gridCol w:w="4672"/>
      </w:tblGrid>
      <w:tr>
        <w:trPr>
          <w:jc w:val="center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Horaires de travail habituels dans l’entreprise: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  <w:r>
              <w:rPr>
                <w:color w:val="000000"/>
              </w:rPr>
              <w:t xml:space="preserve"> / semaine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Taux d’occupation convenu: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color w:val="000000"/>
                <w:highlight w:val="lightGray"/>
              </w:rPr>
              <w:t xml:space="preserve">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ou</w:t>
            </w:r>
            <w:proofErr w:type="gramEnd"/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>Taux d’occupation atteint: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color w:val="000000"/>
                <w:highlight w:val="lightGray"/>
              </w:rPr>
              <w:t xml:space="preserve">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ou</w:t>
            </w:r>
            <w:proofErr w:type="gramEnd"/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Absences excusées: 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Maladie 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ou</w:t>
            </w:r>
            <w:proofErr w:type="gramEnd"/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Accident</w:t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ou</w:t>
            </w:r>
            <w:proofErr w:type="gramEnd"/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  <w:tr>
        <w:trPr>
          <w:jc w:val="center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Autres: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ou</w:t>
            </w:r>
            <w:proofErr w:type="gramEnd"/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b/>
              </w:rPr>
            </w:pPr>
            <w:r>
              <w:rPr>
                <w:b/>
              </w:rPr>
              <w:t xml:space="preserve">Absences non excusées: 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</w:p>
        </w:tc>
      </w:tr>
      <w:tr>
        <w:trPr>
          <w:jc w:val="center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pStyle w:val="IVBETextNormal"/>
              <w:spacing w:after="170" w:line="280" w:lineRule="exact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%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ou</w:t>
            </w:r>
            <w:proofErr w:type="gramEnd"/>
          </w:p>
          <w:p>
            <w:pPr>
              <w:pStyle w:val="IVBETextNormal"/>
              <w:spacing w:after="170" w:line="280" w:lineRule="exact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  <w:r>
              <w:rPr>
                <w:color w:val="000000"/>
                <w:highlight w:val="lightGray"/>
              </w:rPr>
              <w:t>h</w:t>
            </w:r>
          </w:p>
        </w:tc>
        <w:tc>
          <w:tcPr>
            <w:tcW w:w="46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IVBETextNormal"/>
              <w:spacing w:after="170" w:line="280" w:lineRule="exact"/>
            </w:pPr>
            <w:r>
              <w:t xml:space="preserve">Compléments: </w:t>
            </w: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</w:tbl>
    <w:p>
      <w:pPr>
        <w:pStyle w:val="IVBETitel"/>
        <w:rPr>
          <w:szCs w:val="22"/>
          <w:lang w:val="de-CH" w:eastAsia="en-US"/>
        </w:rPr>
      </w:pPr>
    </w:p>
    <w:p>
      <w:pPr>
        <w:pStyle w:val="IVBETextNormal"/>
        <w:rPr>
          <w:lang w:val="de-CH" w:eastAsia="en-US"/>
        </w:rPr>
      </w:pPr>
    </w:p>
    <w:p>
      <w:pPr>
        <w:pStyle w:val="IVBETextNormal"/>
        <w:rPr>
          <w:lang w:val="de-CH" w:eastAsia="en-US"/>
        </w:rPr>
      </w:pPr>
    </w:p>
    <w:p>
      <w:pPr>
        <w:pStyle w:val="IVBETextNormal"/>
        <w:rPr>
          <w:lang w:val="de-CH" w:eastAsia="en-US"/>
        </w:rPr>
      </w:pPr>
    </w:p>
    <w:p>
      <w:pPr>
        <w:pStyle w:val="IVBETextNormal"/>
        <w:rPr>
          <w:lang w:val="de-CH" w:eastAsia="en-US"/>
        </w:rPr>
      </w:pPr>
    </w:p>
    <w:p>
      <w:pPr>
        <w:pStyle w:val="IVBETextNormal"/>
        <w:rPr>
          <w:lang w:val="de-CH" w:eastAsia="en-US"/>
        </w:rPr>
      </w:pPr>
    </w:p>
    <w:p>
      <w:pPr>
        <w:pStyle w:val="IVBETitel"/>
        <w:numPr>
          <w:ilvl w:val="0"/>
          <w:numId w:val="6"/>
        </w:numPr>
        <w:rPr>
          <w:szCs w:val="22"/>
          <w:lang w:val="de-CH" w:eastAsia="en-US"/>
        </w:rPr>
      </w:pPr>
      <w:r>
        <w:lastRenderedPageBreak/>
        <w:t xml:space="preserve">Suite de la </w:t>
      </w:r>
      <w:r>
        <w:rPr>
          <w:szCs w:val="22"/>
          <w:lang w:val="de-CH" w:eastAsia="en-US"/>
        </w:rPr>
        <w:t>procédure</w:t>
      </w: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before="60" w:after="60"/>
      </w:pPr>
      <w:r>
        <w:t>Recommandations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spacing w:beforeLines="60" w:before="144" w:after="120" w:line="280" w:lineRule="exact"/>
              <w:ind w:left="227" w:hanging="227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</w:tbl>
    <w:p/>
    <w:p>
      <w:pPr>
        <w:pStyle w:val="IVBETextNormal"/>
        <w:widowControl w:val="0"/>
        <w:adjustRightInd w:val="0"/>
        <w:textAlignment w:val="baseline"/>
      </w:pPr>
    </w:p>
    <w:p>
      <w:pPr>
        <w:pStyle w:val="IVBEUntertitel"/>
        <w:numPr>
          <w:ilvl w:val="1"/>
          <w:numId w:val="6"/>
        </w:numPr>
        <w:tabs>
          <w:tab w:val="clear" w:pos="3686"/>
          <w:tab w:val="left" w:pos="4990"/>
        </w:tabs>
        <w:spacing w:line="240" w:lineRule="auto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Planification supplémentaire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>
        <w:trPr>
          <w:trHeight w:val="590"/>
        </w:trPr>
        <w:tc>
          <w:tcPr>
            <w:tcW w:w="9572" w:type="dxa"/>
          </w:tcPr>
          <w:p>
            <w:pPr>
              <w:pStyle w:val="IVBEAufzhlung"/>
              <w:spacing w:beforeLines="60" w:before="144" w:after="120" w:line="280" w:lineRule="exact"/>
              <w:ind w:left="227" w:hanging="227"/>
            </w:pPr>
            <w:r>
              <w:rPr>
                <w:rFonts w:cs="Arial"/>
                <w:color w:val="000000"/>
                <w:highlight w:val="lightGray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highlight w:val="lightGray"/>
              </w:rPr>
              <w:instrText xml:space="preserve"> FORMTEXT </w:instrText>
            </w:r>
            <w:r>
              <w:rPr>
                <w:rFonts w:cs="Arial"/>
                <w:color w:val="000000"/>
                <w:highlight w:val="lightGray"/>
              </w:rPr>
            </w:r>
            <w:r>
              <w:rPr>
                <w:rFonts w:cs="Arial"/>
                <w:color w:val="000000"/>
                <w:highlight w:val="lightGray"/>
              </w:rPr>
              <w:fldChar w:fldCharType="separate"/>
            </w:r>
            <w:r>
              <w:rPr>
                <w:color w:val="000000"/>
                <w:highlight w:val="lightGray"/>
              </w:rPr>
              <w:t>     </w:t>
            </w:r>
            <w:r>
              <w:rPr>
                <w:rFonts w:cs="Arial"/>
                <w:color w:val="000000"/>
                <w:highlight w:val="lightGray"/>
              </w:rPr>
              <w:fldChar w:fldCharType="end"/>
            </w:r>
          </w:p>
        </w:tc>
      </w:tr>
    </w:tbl>
    <w:p/>
    <w:p/>
    <w:p>
      <w:pPr>
        <w:pStyle w:val="IVBETextNormal"/>
        <w:sectPr>
          <w:footerReference w:type="default" r:id="rId8"/>
          <w:headerReference w:type="first" r:id="rId9"/>
          <w:footerReference w:type="first" r:id="rId10"/>
          <w:pgSz w:w="11906" w:h="16838" w:code="9"/>
          <w:pgMar w:top="1644" w:right="680" w:bottom="1077" w:left="1644" w:header="907" w:footer="482" w:gutter="0"/>
          <w:cols w:space="708"/>
          <w:titlePg/>
          <w:docGrid w:linePitch="360"/>
        </w:sectPr>
      </w:pPr>
    </w:p>
    <w:p>
      <w:pPr>
        <w:pStyle w:val="IVBETitel"/>
        <w:numPr>
          <w:ilvl w:val="0"/>
          <w:numId w:val="6"/>
        </w:numPr>
        <w:rPr>
          <w:szCs w:val="22"/>
          <w:lang w:eastAsia="en-US"/>
        </w:rPr>
      </w:pPr>
      <w:r>
        <w:rPr>
          <w:szCs w:val="22"/>
          <w:lang w:eastAsia="en-US"/>
        </w:rPr>
        <w:t xml:space="preserve">Signature </w:t>
      </w:r>
    </w:p>
    <w:tbl>
      <w:tblPr>
        <w:tblStyle w:val="Tabellenraster"/>
        <w:tblW w:w="963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5943"/>
      </w:tblGrid>
      <w:tr>
        <w:tc>
          <w:tcPr>
            <w:tcW w:w="3691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Lieu / Date</w:t>
            </w:r>
          </w:p>
        </w:tc>
        <w:tc>
          <w:tcPr>
            <w:tcW w:w="5943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</w:p>
        </w:tc>
      </w:tr>
      <w:tr>
        <w:tc>
          <w:tcPr>
            <w:tcW w:w="3691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Signature des  personnes responsables</w:t>
            </w:r>
          </w:p>
        </w:tc>
        <w:tc>
          <w:tcPr>
            <w:tcW w:w="5943" w:type="dxa"/>
          </w:tcPr>
          <w:p>
            <w:pPr>
              <w:pStyle w:val="IVBETextNormal"/>
              <w:widowControl w:val="0"/>
              <w:adjustRightInd w:val="0"/>
              <w:spacing w:after="170" w:line="280" w:lineRule="exac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     </w:t>
            </w:r>
            <w:r>
              <w:rPr>
                <w:lang w:eastAsia="en-US"/>
              </w:rPr>
              <w:fldChar w:fldCharType="end"/>
            </w:r>
          </w:p>
        </w:tc>
      </w:tr>
    </w:tbl>
    <w:p>
      <w:pPr>
        <w:pStyle w:val="IVBETitel"/>
        <w:tabs>
          <w:tab w:val="left" w:pos="5245"/>
        </w:tabs>
        <w:spacing w:before="360" w:afterLines="170" w:after="408" w:line="280" w:lineRule="exact"/>
        <w:rPr>
          <w:szCs w:val="22"/>
          <w:lang w:eastAsia="en-US"/>
        </w:rPr>
      </w:pPr>
    </w:p>
    <w:sectPr>
      <w:type w:val="continuous"/>
      <w:pgSz w:w="11906" w:h="16838" w:code="9"/>
      <w:pgMar w:top="1644" w:right="680" w:bottom="1077" w:left="1644" w:header="907" w:footer="48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IVBEKopfFolgeseiteHoch"/>
      <w:rPr>
        <w:lang w:val="de-CH"/>
      </w:rPr>
    </w:pPr>
    <w:r>
      <w:tab/>
    </w:r>
    <w:r>
      <w:rPr>
        <w:lang w:val="de-CH"/>
      </w:rPr>
      <w:t xml:space="preserve">iv|ai be | </w:t>
    </w:r>
    <w:r>
      <w:t>Version 01.03.2024</w:t>
    </w:r>
    <w:r>
      <w:rPr>
        <w:lang w:val="de-CH"/>
      </w:rPr>
      <w:tab/>
      <w:t xml:space="preserve">Page </w:t>
    </w:r>
    <w:r>
      <w:fldChar w:fldCharType="begin"/>
    </w:r>
    <w:r>
      <w:rPr>
        <w:lang w:val="de-CH"/>
      </w:rPr>
      <w:instrText xml:space="preserve"> PAGE </w:instrText>
    </w:r>
    <w:r>
      <w:fldChar w:fldCharType="separate"/>
    </w:r>
    <w:r>
      <w:rPr>
        <w:noProof/>
        <w:lang w:val="de-CH"/>
      </w:rPr>
      <w:t>5</w:t>
    </w:r>
    <w:r>
      <w:fldChar w:fldCharType="end"/>
    </w:r>
    <w:r>
      <w:rPr>
        <w:lang w:val="de-CH"/>
      </w:rPr>
      <w:t>/</w:t>
    </w:r>
    <w:r>
      <w:fldChar w:fldCharType="begin"/>
    </w:r>
    <w:r>
      <w:rPr>
        <w:lang w:val="de-CH"/>
      </w:rPr>
      <w:instrText xml:space="preserve"> NUMPAGES </w:instrText>
    </w:r>
    <w:r>
      <w:fldChar w:fldCharType="separate"/>
    </w:r>
    <w:r>
      <w:rPr>
        <w:noProof/>
        <w:lang w:val="de-CH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6"/>
        <w:szCs w:val="16"/>
      </w:rPr>
    </w:pPr>
    <w:r>
      <w:rPr>
        <w:sz w:val="16"/>
        <w:szCs w:val="16"/>
      </w:rPr>
      <w:t xml:space="preserve">iv|ai </w:t>
    </w:r>
    <w:proofErr w:type="spellStart"/>
    <w:r>
      <w:rPr>
        <w:sz w:val="16"/>
        <w:szCs w:val="16"/>
      </w:rPr>
      <w:t>be</w:t>
    </w:r>
    <w:proofErr w:type="spellEnd"/>
    <w:r>
      <w:rPr>
        <w:sz w:val="16"/>
        <w:szCs w:val="16"/>
      </w:rPr>
      <w:t xml:space="preserve"> |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Version 01.03.2024</w:t>
    </w:r>
    <w:r>
      <w:rPr>
        <w:noProof/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Seite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4286250</wp:posOffset>
          </wp:positionH>
          <wp:positionV relativeFrom="page">
            <wp:posOffset>247650</wp:posOffset>
          </wp:positionV>
          <wp:extent cx="1656000" cy="608400"/>
          <wp:effectExtent l="0" t="0" r="190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00" cy="60840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16C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CEB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BEB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2B2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E2E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B2F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B27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01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501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329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D4E"/>
    <w:multiLevelType w:val="hybridMultilevel"/>
    <w:tmpl w:val="269C8012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2B9E"/>
    <w:multiLevelType w:val="multilevel"/>
    <w:tmpl w:val="8D268FEE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7005EA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F48B2"/>
    <w:multiLevelType w:val="multilevel"/>
    <w:tmpl w:val="8B82A14A"/>
    <w:lvl w:ilvl="0">
      <w:start w:val="1"/>
      <w:numFmt w:val="ordin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9A4D35"/>
    <w:multiLevelType w:val="hybridMultilevel"/>
    <w:tmpl w:val="73A05E78"/>
    <w:lvl w:ilvl="0" w:tplc="F9B085A0">
      <w:start w:val="4"/>
      <w:numFmt w:val="bullet"/>
      <w:lvlText w:val="-"/>
      <w:lvlJc w:val="left"/>
      <w:pPr>
        <w:ind w:left="3905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5" w15:restartNumberingAfterBreak="0">
    <w:nsid w:val="1FAC487E"/>
    <w:multiLevelType w:val="hybridMultilevel"/>
    <w:tmpl w:val="A5BA4090"/>
    <w:lvl w:ilvl="0" w:tplc="F9B085A0">
      <w:start w:val="4"/>
      <w:numFmt w:val="bullet"/>
      <w:lvlText w:val="-"/>
      <w:lvlJc w:val="left"/>
      <w:pPr>
        <w:ind w:left="441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6" w15:restartNumberingAfterBreak="0">
    <w:nsid w:val="25CB0BA6"/>
    <w:multiLevelType w:val="hybridMultilevel"/>
    <w:tmpl w:val="584A7D8E"/>
    <w:lvl w:ilvl="0" w:tplc="450401D6">
      <w:start w:val="1"/>
      <w:numFmt w:val="decimal"/>
      <w:pStyle w:val="IVBETextnormalNum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319DD"/>
    <w:multiLevelType w:val="multilevel"/>
    <w:tmpl w:val="323458CA"/>
    <w:styleLink w:val="Formatvorlage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2E2F70F8"/>
    <w:multiLevelType w:val="multilevel"/>
    <w:tmpl w:val="40926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6"/>
      </w:rPr>
    </w:lvl>
    <w:lvl w:ilvl="1">
      <w:start w:val="1"/>
      <w:numFmt w:val="ordin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ordinal"/>
      <w:pStyle w:val="IVBEUntertitel2"/>
      <w:lvlText w:val="%1%2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7BA1EED"/>
    <w:multiLevelType w:val="multilevel"/>
    <w:tmpl w:val="8EEC624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3004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20" w15:restartNumberingAfterBreak="0">
    <w:nsid w:val="37E80C6D"/>
    <w:multiLevelType w:val="hybridMultilevel"/>
    <w:tmpl w:val="B6185A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C7BF5"/>
    <w:multiLevelType w:val="hybridMultilevel"/>
    <w:tmpl w:val="63D8B0C8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B142F"/>
    <w:multiLevelType w:val="hybridMultilevel"/>
    <w:tmpl w:val="FEDCC6B0"/>
    <w:lvl w:ilvl="0" w:tplc="7E52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942E9"/>
    <w:multiLevelType w:val="hybridMultilevel"/>
    <w:tmpl w:val="5DCE1148"/>
    <w:lvl w:ilvl="0" w:tplc="0807000F">
      <w:start w:val="1"/>
      <w:numFmt w:val="decimal"/>
      <w:lvlText w:val="%1."/>
      <w:lvlJc w:val="left"/>
      <w:pPr>
        <w:ind w:left="4410" w:hanging="360"/>
      </w:pPr>
    </w:lvl>
    <w:lvl w:ilvl="1" w:tplc="08070019" w:tentative="1">
      <w:start w:val="1"/>
      <w:numFmt w:val="lowerLetter"/>
      <w:lvlText w:val="%2."/>
      <w:lvlJc w:val="left"/>
      <w:pPr>
        <w:ind w:left="5130" w:hanging="360"/>
      </w:pPr>
    </w:lvl>
    <w:lvl w:ilvl="2" w:tplc="0807001B" w:tentative="1">
      <w:start w:val="1"/>
      <w:numFmt w:val="lowerRoman"/>
      <w:lvlText w:val="%3."/>
      <w:lvlJc w:val="right"/>
      <w:pPr>
        <w:ind w:left="5850" w:hanging="180"/>
      </w:pPr>
    </w:lvl>
    <w:lvl w:ilvl="3" w:tplc="0807000F" w:tentative="1">
      <w:start w:val="1"/>
      <w:numFmt w:val="decimal"/>
      <w:lvlText w:val="%4."/>
      <w:lvlJc w:val="left"/>
      <w:pPr>
        <w:ind w:left="6570" w:hanging="360"/>
      </w:pPr>
    </w:lvl>
    <w:lvl w:ilvl="4" w:tplc="08070019" w:tentative="1">
      <w:start w:val="1"/>
      <w:numFmt w:val="lowerLetter"/>
      <w:lvlText w:val="%5."/>
      <w:lvlJc w:val="left"/>
      <w:pPr>
        <w:ind w:left="7290" w:hanging="360"/>
      </w:pPr>
    </w:lvl>
    <w:lvl w:ilvl="5" w:tplc="0807001B" w:tentative="1">
      <w:start w:val="1"/>
      <w:numFmt w:val="lowerRoman"/>
      <w:lvlText w:val="%6."/>
      <w:lvlJc w:val="right"/>
      <w:pPr>
        <w:ind w:left="8010" w:hanging="180"/>
      </w:pPr>
    </w:lvl>
    <w:lvl w:ilvl="6" w:tplc="0807000F" w:tentative="1">
      <w:start w:val="1"/>
      <w:numFmt w:val="decimal"/>
      <w:lvlText w:val="%7."/>
      <w:lvlJc w:val="left"/>
      <w:pPr>
        <w:ind w:left="8730" w:hanging="360"/>
      </w:pPr>
    </w:lvl>
    <w:lvl w:ilvl="7" w:tplc="08070019" w:tentative="1">
      <w:start w:val="1"/>
      <w:numFmt w:val="lowerLetter"/>
      <w:lvlText w:val="%8."/>
      <w:lvlJc w:val="left"/>
      <w:pPr>
        <w:ind w:left="9450" w:hanging="360"/>
      </w:pPr>
    </w:lvl>
    <w:lvl w:ilvl="8" w:tplc="0807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4" w15:restartNumberingAfterBreak="0">
    <w:nsid w:val="4ACD7084"/>
    <w:multiLevelType w:val="hybridMultilevel"/>
    <w:tmpl w:val="75FA64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F0BF1"/>
    <w:multiLevelType w:val="hybridMultilevel"/>
    <w:tmpl w:val="FDB6DD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3656B"/>
    <w:multiLevelType w:val="hybridMultilevel"/>
    <w:tmpl w:val="EBA235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87B8D"/>
    <w:multiLevelType w:val="hybridMultilevel"/>
    <w:tmpl w:val="7D640D28"/>
    <w:lvl w:ilvl="0" w:tplc="7E52809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A5839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A4F35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914D3"/>
    <w:multiLevelType w:val="multilevel"/>
    <w:tmpl w:val="ECB472F0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712EF0"/>
    <w:multiLevelType w:val="hybridMultilevel"/>
    <w:tmpl w:val="15DE6ACC"/>
    <w:lvl w:ilvl="0" w:tplc="E3FE1922">
      <w:start w:val="1"/>
      <w:numFmt w:val="decimal"/>
      <w:pStyle w:val="IVBETextnormalNumFett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6"/>
        <w:szCs w:val="26"/>
      </w:rPr>
    </w:lvl>
    <w:lvl w:ilvl="1" w:tplc="6AF23B20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072AF"/>
    <w:multiLevelType w:val="hybridMultilevel"/>
    <w:tmpl w:val="DA44E1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1"/>
  </w:num>
  <w:num w:numId="4">
    <w:abstractNumId w:val="18"/>
  </w:num>
  <w:num w:numId="5">
    <w:abstractNumId w:val="17"/>
  </w:num>
  <w:num w:numId="6">
    <w:abstractNumId w:val="30"/>
  </w:num>
  <w:num w:numId="7">
    <w:abstractNumId w:val="23"/>
  </w:num>
  <w:num w:numId="8">
    <w:abstractNumId w:val="15"/>
  </w:num>
  <w:num w:numId="9">
    <w:abstractNumId w:val="14"/>
  </w:num>
  <w:num w:numId="10">
    <w:abstractNumId w:val="24"/>
  </w:num>
  <w:num w:numId="11">
    <w:abstractNumId w:val="32"/>
  </w:num>
  <w:num w:numId="12">
    <w:abstractNumId w:val="25"/>
  </w:num>
  <w:num w:numId="13">
    <w:abstractNumId w:val="12"/>
  </w:num>
  <w:num w:numId="14">
    <w:abstractNumId w:val="29"/>
  </w:num>
  <w:num w:numId="15">
    <w:abstractNumId w:val="28"/>
  </w:num>
  <w:num w:numId="16">
    <w:abstractNumId w:val="19"/>
  </w:num>
  <w:num w:numId="17">
    <w:abstractNumId w:val="13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0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2"/>
  </w:num>
  <w:num w:numId="4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9"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873B0A5F-0BD3-43D1-A406-0EA2AD72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locked="0" w:semiHidden="1" w:uiPriority="9" w:qFormat="1"/>
    <w:lsdException w:name="heading 4" w:locked="0" w:semiHidden="1" w:uiPriority="9" w:qFormat="1"/>
    <w:lsdException w:name="heading 5" w:locked="0" w:semiHidden="1" w:uiPriority="9" w:qFormat="1"/>
    <w:lsdException w:name="heading 6" w:locked="0" w:semiHidden="1" w:uiPriority="9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Pr>
      <w:rFonts w:eastAsia="Times New Roman" w:cs="Times New Roman"/>
      <w:lang w:val="fr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pPr>
      <w:keepNext/>
      <w:spacing w:before="240" w:after="60" w:line="276" w:lineRule="auto"/>
      <w:outlineLvl w:val="1"/>
    </w:pPr>
    <w:rPr>
      <w:b/>
      <w:bCs/>
      <w:iCs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link w:val="IVBETextNormalZchn"/>
    <w:qFormat/>
    <w:pPr>
      <w:tabs>
        <w:tab w:val="left" w:pos="5046"/>
        <w:tab w:val="right" w:pos="9526"/>
      </w:tabs>
    </w:pPr>
    <w:rPr>
      <w:lang w:eastAsia="de-CH"/>
    </w:rPr>
  </w:style>
  <w:style w:type="paragraph" w:customStyle="1" w:styleId="IVBEAbsender">
    <w:name w:val="IVBE_Absender"/>
    <w:basedOn w:val="IVBETextNormal"/>
    <w:link w:val="IVBEAbsenderZchn"/>
    <w:qFormat/>
    <w:pPr>
      <w:spacing w:after="0" w:line="190" w:lineRule="exact"/>
    </w:pPr>
    <w:rPr>
      <w:sz w:val="14"/>
    </w:rPr>
  </w:style>
  <w:style w:type="paragraph" w:customStyle="1" w:styleId="IVBEAnschrift">
    <w:name w:val="IVBE_Anschrift"/>
    <w:basedOn w:val="IVBETextNormal"/>
    <w:link w:val="IVBEAnschriftZchn"/>
    <w:qFormat/>
    <w:pPr>
      <w:tabs>
        <w:tab w:val="clear" w:pos="5046"/>
        <w:tab w:val="clear" w:pos="9526"/>
      </w:tabs>
      <w:spacing w:after="0" w:line="240" w:lineRule="auto"/>
    </w:pPr>
  </w:style>
  <w:style w:type="paragraph" w:customStyle="1" w:styleId="IVBEAufzhlung">
    <w:name w:val="IVBE_Aufzählung"/>
    <w:basedOn w:val="IVBETextNormal"/>
    <w:link w:val="IVBEAufzhlungZchn"/>
    <w:qFormat/>
    <w:pPr>
      <w:spacing w:after="0"/>
    </w:pPr>
  </w:style>
  <w:style w:type="paragraph" w:customStyle="1" w:styleId="IVBEAuswahltext">
    <w:name w:val="IVBE_Auswahltext"/>
    <w:basedOn w:val="IVBETextNormal"/>
    <w:next w:val="IVBETextNormal"/>
    <w:link w:val="IVBEAuswahltextZchn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link w:val="IVBEBeilagenZchn"/>
    <w:qFormat/>
    <w:pPr>
      <w:widowControl w:val="0"/>
      <w:tabs>
        <w:tab w:val="clear" w:pos="5046"/>
      </w:tabs>
      <w:spacing w:before="840" w:after="0"/>
    </w:pPr>
  </w:style>
  <w:style w:type="paragraph" w:customStyle="1" w:styleId="IVBEBetreff">
    <w:name w:val="IVBE_Betreff"/>
    <w:basedOn w:val="IVBETextNormal"/>
    <w:next w:val="IVBETextNormal"/>
    <w:link w:val="IVBEBetreffZchn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link w:val="IVBEDatumZchn"/>
    <w:qFormat/>
    <w:pPr>
      <w:tabs>
        <w:tab w:val="clear" w:pos="5046"/>
        <w:tab w:val="clear" w:pos="9526"/>
      </w:tabs>
      <w:spacing w:after="280"/>
    </w:pPr>
  </w:style>
  <w:style w:type="paragraph" w:customStyle="1" w:styleId="IVBEDokuCode">
    <w:name w:val="IVBE_DokuCode"/>
    <w:basedOn w:val="IVBETextNormal"/>
    <w:next w:val="IVBETextNormal"/>
    <w:link w:val="IVBEDokuCodeZchn"/>
    <w:qFormat/>
    <w:pPr>
      <w:tabs>
        <w:tab w:val="clear" w:pos="5046"/>
      </w:tabs>
      <w:spacing w:after="0" w:line="240" w:lineRule="auto"/>
      <w:ind w:left="-1247"/>
    </w:pPr>
    <w:rPr>
      <w:rFonts w:cs="ArialMT"/>
      <w:sz w:val="10"/>
      <w:szCs w:val="10"/>
    </w:rPr>
  </w:style>
  <w:style w:type="paragraph" w:customStyle="1" w:styleId="IVBEFussnote">
    <w:name w:val="IVBE_Fussnote"/>
    <w:basedOn w:val="IVBETextNormal"/>
    <w:link w:val="IVBEFussnoteZchn"/>
    <w:qFormat/>
    <w:pPr>
      <w:spacing w:after="0" w:line="240" w:lineRule="auto"/>
    </w:pPr>
  </w:style>
  <w:style w:type="paragraph" w:customStyle="1" w:styleId="IVBEFussnotenzeichen">
    <w:name w:val="IVBE_Fussnotenzeichen"/>
    <w:basedOn w:val="IVBEFussnote"/>
    <w:next w:val="IVBEFussnote"/>
    <w:link w:val="IVBEFussnotenzeichenZchn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link w:val="IVBEGrussformelZchn"/>
    <w:qFormat/>
    <w:pPr>
      <w:spacing w:after="560"/>
    </w:pPr>
  </w:style>
  <w:style w:type="paragraph" w:customStyle="1" w:styleId="IVBEHaupttitel">
    <w:name w:val="IVBE_Haupttitel"/>
    <w:basedOn w:val="IVBETextNormal"/>
    <w:next w:val="IVBETextNormal"/>
    <w:link w:val="IVBEHaupttitelZchn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link w:val="IVBEInhaltZchn"/>
    <w:qFormat/>
    <w:pPr>
      <w:tabs>
        <w:tab w:val="clear" w:pos="5046"/>
        <w:tab w:val="left" w:pos="567"/>
        <w:tab w:val="right" w:pos="9356"/>
      </w:tabs>
      <w:spacing w:after="0"/>
    </w:pPr>
    <w:rPr>
      <w:rFonts w:cs="ArialMT"/>
      <w:szCs w:val="10"/>
    </w:rPr>
  </w:style>
  <w:style w:type="paragraph" w:customStyle="1" w:styleId="IVBEKopfFolgeseiteHoch">
    <w:name w:val="IVBE_Kopf Folgeseite_Hoch"/>
    <w:basedOn w:val="IVBETextNormal"/>
    <w:link w:val="IVBEKopfFolgeseiteHochZchn"/>
    <w:qFormat/>
    <w:pPr>
      <w:tabs>
        <w:tab w:val="clear" w:pos="5046"/>
        <w:tab w:val="left" w:pos="0"/>
        <w:tab w:val="left" w:pos="8505"/>
      </w:tabs>
      <w:spacing w:after="0" w:line="190" w:lineRule="exact"/>
      <w:ind w:left="-1247"/>
    </w:pPr>
    <w:rPr>
      <w:sz w:val="14"/>
    </w:rPr>
  </w:style>
  <w:style w:type="paragraph" w:customStyle="1" w:styleId="IVBEKopfFolgeseiteQuer">
    <w:name w:val="IVBE_Kopf Folgeseite_Quer"/>
    <w:basedOn w:val="IVBEKopfFolgeseiteHoch"/>
    <w:link w:val="IVBEKopfFolgeseiteQuerZchn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link w:val="IVBEKopfSeite1HochZchn"/>
    <w:qFormat/>
    <w:pPr>
      <w:tabs>
        <w:tab w:val="left" w:pos="0"/>
      </w:tabs>
      <w:spacing w:after="0" w:line="190" w:lineRule="exact"/>
      <w:ind w:left="-1247"/>
    </w:pPr>
    <w:rPr>
      <w:sz w:val="14"/>
    </w:rPr>
  </w:style>
  <w:style w:type="paragraph" w:customStyle="1" w:styleId="IVBEKopfSeite1Quer">
    <w:name w:val="IVBE_Kopf Seite1_Quer"/>
    <w:basedOn w:val="IVBEKopfFolgeseiteQuer"/>
    <w:link w:val="IVBEKopfSeite1QuerZchn"/>
    <w:qFormat/>
    <w:pPr>
      <w:tabs>
        <w:tab w:val="clear" w:pos="13438"/>
        <w:tab w:val="left" w:pos="9979"/>
      </w:tabs>
    </w:pPr>
  </w:style>
  <w:style w:type="paragraph" w:customStyle="1" w:styleId="IVBESendeart">
    <w:name w:val="IVBE_Sendeart"/>
    <w:basedOn w:val="IVBEAnschrift"/>
    <w:next w:val="IVBEAnschrift"/>
    <w:link w:val="IVBESendeartZchn"/>
    <w:qFormat/>
    <w:rPr>
      <w:b/>
    </w:rPr>
  </w:style>
  <w:style w:type="paragraph" w:customStyle="1" w:styleId="IVBETextklein">
    <w:name w:val="IVBE_Text klein"/>
    <w:basedOn w:val="IVBEAnschrift"/>
    <w:link w:val="IVBETextkleinZchn"/>
    <w:qFormat/>
    <w:pPr>
      <w:spacing w:line="190" w:lineRule="exact"/>
    </w:pPr>
    <w:rPr>
      <w:sz w:val="14"/>
    </w:rPr>
  </w:style>
  <w:style w:type="paragraph" w:customStyle="1" w:styleId="IVBETextnormalNum">
    <w:name w:val="IVBE_Text normal_Num"/>
    <w:basedOn w:val="IVBETextNormal"/>
    <w:link w:val="IVBETextnormalNumZchn"/>
    <w:qFormat/>
    <w:pPr>
      <w:numPr>
        <w:numId w:val="2"/>
      </w:numPr>
      <w:tabs>
        <w:tab w:val="clear" w:pos="5046"/>
        <w:tab w:val="left" w:pos="3969"/>
        <w:tab w:val="left" w:pos="7484"/>
      </w:tabs>
      <w:outlineLvl w:val="1"/>
    </w:pPr>
  </w:style>
  <w:style w:type="paragraph" w:customStyle="1" w:styleId="IVBETextnormalNumFett">
    <w:name w:val="IVBE_Text normal_NumFett"/>
    <w:basedOn w:val="IVBETextnormalNum"/>
    <w:next w:val="IVBETextNormal"/>
    <w:link w:val="IVBETextnormalNumFettZchn"/>
    <w:qFormat/>
    <w:pPr>
      <w:keepNext/>
      <w:numPr>
        <w:numId w:val="3"/>
      </w:numPr>
      <w:spacing w:after="0"/>
      <w:outlineLvl w:val="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autoRedefine/>
    <w:qFormat/>
    <w:pPr>
      <w:keepNext/>
      <w:widowControl w:val="0"/>
      <w:tabs>
        <w:tab w:val="clear" w:pos="5046"/>
        <w:tab w:val="left" w:pos="4990"/>
      </w:tabs>
      <w:adjustRightInd w:val="0"/>
      <w:spacing w:line="240" w:lineRule="exact"/>
      <w:textAlignment w:val="baseline"/>
      <w:outlineLvl w:val="0"/>
    </w:pPr>
    <w:rPr>
      <w:b/>
      <w:sz w:val="26"/>
    </w:rPr>
  </w:style>
  <w:style w:type="paragraph" w:customStyle="1" w:styleId="IVBEbertitel">
    <w:name w:val="IVBE_Übertitel"/>
    <w:basedOn w:val="IVBETextNormal"/>
    <w:next w:val="IVBETextNormal"/>
    <w:link w:val="IVBEbertitelZchn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widowControl w:val="0"/>
      <w:tabs>
        <w:tab w:val="clear" w:pos="5046"/>
        <w:tab w:val="left" w:pos="3686"/>
      </w:tabs>
      <w:adjustRightInd w:val="0"/>
      <w:textAlignment w:val="baseline"/>
      <w:outlineLvl w:val="1"/>
    </w:pPr>
    <w:rPr>
      <w:b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  <w:numId w:val="4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character" w:customStyle="1" w:styleId="IVBETextNormalZchn">
    <w:name w:val="IVBE_Text Normal Zchn"/>
    <w:basedOn w:val="Absatz-Standardschriftart"/>
    <w:link w:val="IVBETextNormal"/>
    <w:rPr>
      <w:rFonts w:eastAsia="Times New Roman"/>
      <w:lang w:eastAsia="de-CH"/>
    </w:rPr>
  </w:style>
  <w:style w:type="character" w:customStyle="1" w:styleId="IVBEAbsenderZchn">
    <w:name w:val="IVBE_Absender Zchn"/>
    <w:basedOn w:val="IVBETextNormalZchn"/>
    <w:link w:val="IVBEAbsender"/>
    <w:rPr>
      <w:rFonts w:eastAsia="Times New Roman"/>
      <w:sz w:val="14"/>
      <w:lang w:eastAsia="de-CH"/>
    </w:rPr>
  </w:style>
  <w:style w:type="character" w:customStyle="1" w:styleId="IVBEAnschriftZchn">
    <w:name w:val="IVBE_Anschrift Zchn"/>
    <w:basedOn w:val="IVBETextNormalZchn"/>
    <w:link w:val="IVBEAnschrift"/>
    <w:rPr>
      <w:rFonts w:eastAsia="Times New Roman" w:cs="Times New Roman"/>
      <w:lang w:eastAsia="de-CH"/>
    </w:rPr>
  </w:style>
  <w:style w:type="character" w:customStyle="1" w:styleId="IVBEAufzhlungZchn">
    <w:name w:val="IVBE_Aufzählung Zchn"/>
    <w:basedOn w:val="IVBETextNormalZchn"/>
    <w:link w:val="IVBEAufzhlung"/>
    <w:rPr>
      <w:rFonts w:eastAsia="Times New Roman"/>
      <w:lang w:eastAsia="de-CH"/>
    </w:rPr>
  </w:style>
  <w:style w:type="character" w:customStyle="1" w:styleId="IVBEAuswahltextZchn">
    <w:name w:val="IVBE_Auswahltext Zchn"/>
    <w:basedOn w:val="IVBETextNormalZchn"/>
    <w:link w:val="IVBEAuswahltext"/>
    <w:rPr>
      <w:rFonts w:eastAsia="Times New Roman"/>
      <w:lang w:eastAsia="de-CH"/>
    </w:rPr>
  </w:style>
  <w:style w:type="character" w:customStyle="1" w:styleId="IVBEBeilagenZchn">
    <w:name w:val="IVBE_Beilagen Zchn"/>
    <w:basedOn w:val="IVBETextNormalZchn"/>
    <w:link w:val="IVBEBeilagen"/>
    <w:rPr>
      <w:rFonts w:eastAsia="Times New Roman" w:cs="Times New Roman"/>
      <w:lang w:eastAsia="de-CH"/>
    </w:rPr>
  </w:style>
  <w:style w:type="character" w:customStyle="1" w:styleId="IVBEBetreffZchn">
    <w:name w:val="IVBE_Betreff Zchn"/>
    <w:basedOn w:val="IVBETextNormalZchn"/>
    <w:link w:val="IVBEBetreff"/>
    <w:rPr>
      <w:rFonts w:eastAsia="Times New Roman"/>
      <w:b/>
      <w:lang w:eastAsia="de-CH"/>
    </w:rPr>
  </w:style>
  <w:style w:type="character" w:customStyle="1" w:styleId="IVBEDatumZchn">
    <w:name w:val="IVBE_Datum Zchn"/>
    <w:basedOn w:val="IVBETextNormalZchn"/>
    <w:link w:val="IVBEDatum"/>
    <w:rPr>
      <w:rFonts w:eastAsia="Times New Roman"/>
      <w:lang w:eastAsia="de-CH"/>
    </w:rPr>
  </w:style>
  <w:style w:type="character" w:customStyle="1" w:styleId="IVBEDokuCodeZchn">
    <w:name w:val="IVBE_DokuCode Zchn"/>
    <w:basedOn w:val="IVBETextNormalZchn"/>
    <w:link w:val="IVBEDokuCode"/>
    <w:rPr>
      <w:rFonts w:eastAsia="Times New Roman" w:cs="ArialMT"/>
      <w:sz w:val="10"/>
      <w:szCs w:val="10"/>
      <w:lang w:eastAsia="de-CH"/>
    </w:rPr>
  </w:style>
  <w:style w:type="character" w:customStyle="1" w:styleId="IVBEFussnoteZchn">
    <w:name w:val="IVBE_Fussnote Zchn"/>
    <w:basedOn w:val="IVBETextNormalZchn"/>
    <w:link w:val="IVBEFussnote"/>
    <w:rPr>
      <w:rFonts w:eastAsia="Times New Roman"/>
      <w:lang w:eastAsia="de-CH"/>
    </w:rPr>
  </w:style>
  <w:style w:type="character" w:customStyle="1" w:styleId="IVBEFussnotenzeichenZchn">
    <w:name w:val="IVBE_Fussnotenzeichen Zchn"/>
    <w:basedOn w:val="IVBEFussnoteZchn"/>
    <w:link w:val="IVBEFussnotenzeichen"/>
    <w:rPr>
      <w:rFonts w:eastAsia="Times New Roman"/>
      <w:vertAlign w:val="superscript"/>
      <w:lang w:eastAsia="de-CH"/>
    </w:rPr>
  </w:style>
  <w:style w:type="character" w:customStyle="1" w:styleId="IVBEGrussformelZchn">
    <w:name w:val="IVBE_Grussformel Zchn"/>
    <w:basedOn w:val="IVBETextNormalZchn"/>
    <w:link w:val="IVBEGrussformel"/>
    <w:rPr>
      <w:rFonts w:eastAsia="Times New Roman"/>
      <w:lang w:eastAsia="de-CH"/>
    </w:rPr>
  </w:style>
  <w:style w:type="character" w:customStyle="1" w:styleId="IVBEHaupttitelZchn">
    <w:name w:val="IVBE_Haupttitel Zchn"/>
    <w:basedOn w:val="IVBETextNormalZchn"/>
    <w:link w:val="IVBEHaupttitel"/>
    <w:rPr>
      <w:rFonts w:eastAsia="Times New Roman"/>
      <w:b/>
      <w:sz w:val="36"/>
      <w:lang w:eastAsia="de-CH"/>
    </w:rPr>
  </w:style>
  <w:style w:type="character" w:customStyle="1" w:styleId="IVBEInhaltZchn">
    <w:name w:val="IVBE_Inhalt Zchn"/>
    <w:basedOn w:val="IVBETextNormalZchn"/>
    <w:link w:val="IVBEInhalt"/>
    <w:rPr>
      <w:rFonts w:eastAsia="Times New Roman" w:cs="ArialMT"/>
      <w:szCs w:val="10"/>
      <w:lang w:eastAsia="de-CH"/>
    </w:rPr>
  </w:style>
  <w:style w:type="character" w:customStyle="1" w:styleId="IVBEKopfFolgeseiteHochZchn">
    <w:name w:val="IVBE_Kopf Folgeseite_Hoch Zchn"/>
    <w:basedOn w:val="IVBETextNormalZchn"/>
    <w:link w:val="IVBEKopfFolgeseiteHoch"/>
    <w:rPr>
      <w:rFonts w:eastAsia="Times New Roman"/>
      <w:sz w:val="14"/>
      <w:lang w:eastAsia="de-CH"/>
    </w:rPr>
  </w:style>
  <w:style w:type="character" w:customStyle="1" w:styleId="IVBEKopfFolgeseiteQuerZchn">
    <w:name w:val="IVBE_Kopf Folgeseite_Quer Zchn"/>
    <w:basedOn w:val="IVBEKopfFolgeseiteHochZchn"/>
    <w:link w:val="IVBEKopfFolgeseiteQuer"/>
    <w:rPr>
      <w:rFonts w:eastAsia="Times New Roman"/>
      <w:sz w:val="14"/>
      <w:lang w:eastAsia="de-CH"/>
    </w:rPr>
  </w:style>
  <w:style w:type="character" w:customStyle="1" w:styleId="IVBEKopfSeite1HochZchn">
    <w:name w:val="IVBE_Kopf Seite1_Hoch Zchn"/>
    <w:basedOn w:val="IVBETextNormalZchn"/>
    <w:link w:val="IVBEKopfSeite1Hoch"/>
    <w:rPr>
      <w:rFonts w:eastAsia="Times New Roman" w:cs="Times New Roman"/>
      <w:sz w:val="14"/>
      <w:lang w:eastAsia="de-CH"/>
    </w:rPr>
  </w:style>
  <w:style w:type="character" w:customStyle="1" w:styleId="IVBEKopfSeite1QuerZchn">
    <w:name w:val="IVBE_Kopf Seite1_Quer Zchn"/>
    <w:basedOn w:val="IVBEKopfFolgeseiteQuerZchn"/>
    <w:link w:val="IVBEKopfSeite1Quer"/>
    <w:rPr>
      <w:rFonts w:eastAsia="Times New Roman"/>
      <w:sz w:val="14"/>
      <w:lang w:eastAsia="de-CH"/>
    </w:rPr>
  </w:style>
  <w:style w:type="character" w:customStyle="1" w:styleId="IVBESendeartZchn">
    <w:name w:val="IVBE_Sendeart Zchn"/>
    <w:basedOn w:val="IVBEAnschriftZchn"/>
    <w:link w:val="IVBESendeart"/>
    <w:rPr>
      <w:rFonts w:eastAsia="Times New Roman" w:cs="Times New Roman"/>
      <w:b/>
      <w:lang w:eastAsia="de-CH"/>
    </w:rPr>
  </w:style>
  <w:style w:type="character" w:customStyle="1" w:styleId="IVBETextkleinZchn">
    <w:name w:val="IVBE_Text klein Zchn"/>
    <w:basedOn w:val="IVBEAnschriftZchn"/>
    <w:link w:val="IVBETextklein"/>
    <w:rPr>
      <w:rFonts w:eastAsia="Times New Roman" w:cs="Times New Roman"/>
      <w:sz w:val="14"/>
      <w:lang w:eastAsia="de-CH"/>
    </w:rPr>
  </w:style>
  <w:style w:type="character" w:customStyle="1" w:styleId="IVBETextnormalNumZchn">
    <w:name w:val="IVBE_Text normal_Num Zchn"/>
    <w:basedOn w:val="IVBETextNormalZchn"/>
    <w:link w:val="IVBETextnormalNum"/>
    <w:rPr>
      <w:rFonts w:eastAsia="Times New Roman"/>
      <w:lang w:eastAsia="de-CH"/>
    </w:rPr>
  </w:style>
  <w:style w:type="character" w:customStyle="1" w:styleId="IVBETextnormalNumFettZchn">
    <w:name w:val="IVBE_Text normal_NumFett Zchn"/>
    <w:basedOn w:val="IVBETextnormalNumZchn"/>
    <w:link w:val="IVBETextnormalNumFett"/>
    <w:rPr>
      <w:rFonts w:eastAsia="Times New Roman"/>
      <w:b/>
      <w:lang w:eastAsia="de-CH"/>
    </w:rPr>
  </w:style>
  <w:style w:type="character" w:customStyle="1" w:styleId="IVBETitelZchn">
    <w:name w:val="IVBE_Titel Zchn"/>
    <w:basedOn w:val="IVBETextNormalZchn"/>
    <w:link w:val="IVBETitel"/>
    <w:rPr>
      <w:rFonts w:eastAsia="Times New Roman" w:cs="Times New Roman"/>
      <w:b/>
      <w:sz w:val="26"/>
      <w:lang w:val="fr-CH" w:eastAsia="de-CH"/>
    </w:rPr>
  </w:style>
  <w:style w:type="character" w:customStyle="1" w:styleId="IVBEbertitelZchn">
    <w:name w:val="IVBE_Übertitel Zchn"/>
    <w:basedOn w:val="IVBETextNormalZchn"/>
    <w:link w:val="IVBEbertitel"/>
    <w:rPr>
      <w:rFonts w:eastAsia="Times New Roman"/>
      <w:sz w:val="36"/>
      <w:lang w:eastAsia="de-CH"/>
    </w:rPr>
  </w:style>
  <w:style w:type="character" w:customStyle="1" w:styleId="IVBEUntertitelZchn">
    <w:name w:val="IVBE_Untertitel Zchn"/>
    <w:basedOn w:val="IVBETextNormalZchn"/>
    <w:link w:val="IVBEUntertitel"/>
    <w:rPr>
      <w:rFonts w:eastAsia="Times New Roman" w:cs="Times New Roman"/>
      <w:b/>
      <w:lang w:val="fr-CH" w:eastAsia="de-CH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Times New Roman"/>
      <w:b/>
      <w:lang w:val="fr-CH" w:eastAsia="de-CH"/>
    </w:rPr>
  </w:style>
  <w:style w:type="paragraph" w:customStyle="1" w:styleId="IVBEArztbericht">
    <w:name w:val="IVBE_Arztbericht"/>
    <w:basedOn w:val="IVBETextNormal"/>
    <w:next w:val="IVBETextNormal"/>
    <w:link w:val="IVBEArztberichtZchn"/>
    <w:pPr>
      <w:tabs>
        <w:tab w:val="clear" w:pos="5046"/>
        <w:tab w:val="left" w:pos="340"/>
        <w:tab w:val="left" w:pos="992"/>
        <w:tab w:val="left" w:pos="3260"/>
        <w:tab w:val="left" w:pos="5245"/>
        <w:tab w:val="left" w:pos="5528"/>
        <w:tab w:val="left" w:pos="6237"/>
        <w:tab w:val="left" w:pos="8363"/>
      </w:tabs>
      <w:spacing w:after="140" w:line="240" w:lineRule="auto"/>
    </w:pPr>
  </w:style>
  <w:style w:type="character" w:customStyle="1" w:styleId="IVBEArztberichtZchn">
    <w:name w:val="IVBE_Arztbericht Zchn"/>
    <w:basedOn w:val="IVBETextNormalZchn"/>
    <w:link w:val="IVBEArztbericht"/>
    <w:rPr>
      <w:rFonts w:eastAsia="Times New Roman"/>
      <w:lang w:eastAsia="de-CH"/>
    </w:rPr>
  </w:style>
  <w:style w:type="table" w:customStyle="1" w:styleId="Tabellenraster1">
    <w:name w:val="Tabellenraster1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="Times New Roman" w:cs="Times New Roman"/>
      <w:b/>
      <w:bCs/>
      <w:iCs/>
      <w:szCs w:val="28"/>
      <w:lang w:val="fr-CH"/>
    </w:rPr>
  </w:style>
  <w:style w:type="paragraph" w:customStyle="1" w:styleId="OSIVFussPosLinks">
    <w:name w:val="OSIV_Fuss_Pos_Links"/>
    <w:basedOn w:val="Standard"/>
    <w:qFormat/>
    <w:pPr>
      <w:framePr w:w="4706" w:wrap="around" w:vAnchor="page" w:hAnchor="page" w:x="1645" w:y="16104" w:anchorLock="1"/>
      <w:tabs>
        <w:tab w:val="right" w:pos="4876"/>
        <w:tab w:val="right" w:pos="9526"/>
      </w:tabs>
      <w:spacing w:after="0" w:line="210" w:lineRule="exact"/>
    </w:pPr>
    <w:rPr>
      <w:sz w:val="16"/>
      <w:lang w:eastAsia="en-US"/>
    </w:rPr>
  </w:style>
  <w:style w:type="paragraph" w:customStyle="1" w:styleId="OSIVFussPosRechts">
    <w:name w:val="OSIV_Fuss_Pos_Rechts"/>
    <w:basedOn w:val="OSIVFussPosLinks"/>
    <w:qFormat/>
    <w:pPr>
      <w:framePr w:wrap="around" w:x="6692"/>
    </w:pPr>
  </w:style>
  <w:style w:type="paragraph" w:customStyle="1" w:styleId="OSIVFussPosMitte">
    <w:name w:val="OSIV_Fuss_Pos_Mitte"/>
    <w:basedOn w:val="IVBETextNormal"/>
    <w:pPr>
      <w:framePr w:w="9526" w:wrap="around" w:vAnchor="page" w:hAnchor="page" w:x="1645" w:y="16104" w:anchorLock="1"/>
      <w:widowControl w:val="0"/>
      <w:adjustRightInd w:val="0"/>
      <w:spacing w:line="210" w:lineRule="exact"/>
      <w:jc w:val="center"/>
      <w:textAlignment w:val="baseline"/>
    </w:pPr>
    <w:rPr>
      <w:sz w:val="16"/>
      <w:lang w:eastAsia="en-US"/>
    </w:rPr>
  </w:style>
  <w:style w:type="paragraph" w:customStyle="1" w:styleId="RahmenOCR-Code">
    <w:name w:val="Rahmen OCR-Code"/>
    <w:pPr>
      <w:framePr w:w="3402" w:h="340" w:hSpace="142" w:vSpace="142" w:wrap="notBeside" w:vAnchor="page" w:hAnchor="margin" w:y="568" w:anchorLock="1"/>
      <w:spacing w:after="0" w:line="240" w:lineRule="auto"/>
    </w:pPr>
    <w:rPr>
      <w:rFonts w:ascii="OCR_B" w:eastAsia="Times New Roman" w:hAnsi="OCR_B" w:cs="Times New Roman"/>
      <w:noProof/>
      <w:lang w:val="fr-FR" w:eastAsia="de-DE"/>
    </w:rPr>
  </w:style>
  <w:style w:type="table" w:customStyle="1" w:styleId="Tabellenraster2">
    <w:name w:val="Tabellenraster2"/>
    <w:basedOn w:val="NormaleTabelle"/>
    <w:next w:val="Tabellenraster"/>
    <w:locked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IVVisum">
    <w:name w:val="OSIV_Visum"/>
    <w:basedOn w:val="IVBETextNormal"/>
    <w:qFormat/>
    <w:pPr>
      <w:keepNext/>
      <w:keepLines/>
      <w:widowControl w:val="0"/>
      <w:adjustRightInd w:val="0"/>
      <w:spacing w:after="60" w:line="240" w:lineRule="auto"/>
      <w:textAlignment w:val="baseline"/>
    </w:pPr>
    <w:rPr>
      <w:lang w:eastAsia="en-US"/>
    </w:rPr>
  </w:style>
  <w:style w:type="paragraph" w:customStyle="1" w:styleId="IVBETextnormalBem">
    <w:name w:val="IVBE_Text normal_Bem"/>
    <w:basedOn w:val="IVBETextNormal"/>
    <w:link w:val="IVBETextnormalBemZchn"/>
    <w:qFormat/>
    <w:pPr>
      <w:widowControl w:val="0"/>
      <w:tabs>
        <w:tab w:val="clear" w:pos="5046"/>
        <w:tab w:val="clear" w:pos="9526"/>
        <w:tab w:val="left" w:pos="1134"/>
      </w:tabs>
      <w:adjustRightInd w:val="0"/>
      <w:contextualSpacing/>
      <w:textAlignment w:val="baseline"/>
    </w:pPr>
  </w:style>
  <w:style w:type="character" w:customStyle="1" w:styleId="IVBETextnormalBemZchn">
    <w:name w:val="IVBE_Text normal_Bem Zchn"/>
    <w:basedOn w:val="IVBETextNormalZchn"/>
    <w:link w:val="IVBETextnormalBem"/>
    <w:rPr>
      <w:rFonts w:eastAsia="Times New Roman" w:cs="Times New Roman"/>
      <w:lang w:val="fr-CH" w:eastAsia="de-CH"/>
    </w:rPr>
  </w:style>
  <w:style w:type="paragraph" w:customStyle="1" w:styleId="IVBERechnung">
    <w:name w:val="IVBE_Rechnung"/>
    <w:basedOn w:val="IVBETextNormal"/>
    <w:link w:val="IVBERechnungZchn"/>
    <w:qFormat/>
    <w:pPr>
      <w:widowControl w:val="0"/>
      <w:tabs>
        <w:tab w:val="left" w:pos="113"/>
        <w:tab w:val="left" w:pos="1276"/>
      </w:tabs>
      <w:adjustRightInd w:val="0"/>
      <w:spacing w:after="60" w:line="190" w:lineRule="exact"/>
      <w:textAlignment w:val="baseline"/>
    </w:pPr>
    <w:rPr>
      <w:sz w:val="14"/>
    </w:rPr>
  </w:style>
  <w:style w:type="character" w:customStyle="1" w:styleId="IVBERechnungZchn">
    <w:name w:val="IVBE_Rechnung Zchn"/>
    <w:basedOn w:val="IVBETextNormalZchn"/>
    <w:link w:val="IVBERechnung"/>
    <w:rPr>
      <w:rFonts w:eastAsia="Times New Roman" w:cs="Times New Roman"/>
      <w:sz w:val="14"/>
      <w:lang w:val="fr-CH" w:eastAsia="de-CH"/>
    </w:rPr>
  </w:style>
  <w:style w:type="paragraph" w:customStyle="1" w:styleId="IVBETextNormalFett">
    <w:name w:val="IVBE_Text Normal + Fett"/>
    <w:basedOn w:val="IVBETextNormal"/>
    <w:pPr>
      <w:keepNext/>
      <w:widowControl w:val="0"/>
      <w:adjustRightInd w:val="0"/>
      <w:textAlignment w:val="baseline"/>
    </w:pPr>
    <w:rPr>
      <w:b/>
      <w:bCs/>
      <w:lang w:eastAsia="en-US"/>
    </w:rPr>
  </w:style>
  <w:style w:type="numbering" w:customStyle="1" w:styleId="Formatvorlage1">
    <w:name w:val="Formatvorlage1"/>
    <w:uiPriority w:val="99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locked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lock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lock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Times New Roman" w:cs="Times New Roman"/>
      <w:lang w:val="fr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eastAsia="Times New Roman" w:cs="Times New Roman"/>
      <w:b/>
      <w:bCs/>
      <w:lang w:val="fr-CH" w:eastAsia="de-D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eastAsia="Times New Roman" w:cs="Times New Roman"/>
      <w:lang w:val="fr-FR" w:eastAsia="de-DE"/>
    </w:rPr>
  </w:style>
  <w:style w:type="character" w:styleId="Platzhaltertext">
    <w:name w:val="Placeholder Text"/>
    <w:basedOn w:val="Absatz-Standardschriftart"/>
    <w:uiPriority w:val="99"/>
    <w:semiHidden/>
    <w:locked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de-DE"/>
    </w:rPr>
  </w:style>
  <w:style w:type="table" w:customStyle="1" w:styleId="Tabellenraster3">
    <w:name w:val="Tabellenraster3"/>
    <w:basedOn w:val="NormaleTabelle"/>
    <w:next w:val="Tabellenraster"/>
    <w:locked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E9A84A66C04ACDBBD2E93CA1929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4F3A5-F592-4BF1-A961-39F2B986C2FA}"/>
      </w:docPartPr>
      <w:docPartBody>
        <w:p>
          <w:pPr>
            <w:pStyle w:val="68E9A84A66C04ACDBBD2E93CA192982C"/>
          </w:pPr>
          <w:r>
            <w:rPr>
              <w:rStyle w:val="Platzhaltertext"/>
              <w:highlight w:val="yellow"/>
            </w:rPr>
            <w:t>.</w:t>
          </w:r>
        </w:p>
      </w:docPartBody>
    </w:docPart>
    <w:docPart>
      <w:docPartPr>
        <w:name w:val="8A3F47AAFC8A42F8839820C4B09D6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78E9A-2B34-406D-8EE3-FB5F1953005E}"/>
      </w:docPartPr>
      <w:docPartBody>
        <w:p>
          <w:pPr>
            <w:pStyle w:val="8A3F47AAFC8A42F8839820C4B09D622B"/>
          </w:pPr>
          <w:r>
            <w:rPr>
              <w:rStyle w:val="Platzhaltertex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8E9A84A66C04ACDBBD2E93CA192982C">
    <w:name w:val="68E9A84A66C04ACDBBD2E93CA192982C"/>
  </w:style>
  <w:style w:type="paragraph" w:customStyle="1" w:styleId="389F4865C7194BF29D606AF542991FF2">
    <w:name w:val="389F4865C7194BF29D606AF542991FF2"/>
  </w:style>
  <w:style w:type="paragraph" w:customStyle="1" w:styleId="BDFDCAB79DF74DAF856ED63DECF781A2">
    <w:name w:val="BDFDCAB79DF74DAF856ED63DECF781A2"/>
  </w:style>
  <w:style w:type="paragraph" w:customStyle="1" w:styleId="1D83926288F14B2D8E9E022CB102EDAD">
    <w:name w:val="1D83926288F14B2D8E9E022CB102EDAD"/>
  </w:style>
  <w:style w:type="paragraph" w:customStyle="1" w:styleId="D92F505D243042AAA1E55244BD4442B4">
    <w:name w:val="D92F505D243042AAA1E55244BD4442B4"/>
  </w:style>
  <w:style w:type="paragraph" w:customStyle="1" w:styleId="C1CA1289D9D34FA482758821F3C1FAD2">
    <w:name w:val="C1CA1289D9D34FA482758821F3C1FAD2"/>
  </w:style>
  <w:style w:type="paragraph" w:customStyle="1" w:styleId="408A98AEE59F4DFEACCBB7CEF898C856">
    <w:name w:val="408A98AEE59F4DFEACCBB7CEF898C856"/>
  </w:style>
  <w:style w:type="paragraph" w:customStyle="1" w:styleId="53D22BEC09D34FFCB750D561931BF8DE">
    <w:name w:val="53D22BEC09D34FFCB750D561931BF8DE"/>
  </w:style>
  <w:style w:type="paragraph" w:customStyle="1" w:styleId="89243B9454F343E985E110C2DB58ACA3">
    <w:name w:val="89243B9454F343E985E110C2DB58ACA3"/>
  </w:style>
  <w:style w:type="paragraph" w:customStyle="1" w:styleId="C8F3128F98904079AC404A6F082D09C1">
    <w:name w:val="C8F3128F98904079AC404A6F082D09C1"/>
  </w:style>
  <w:style w:type="paragraph" w:customStyle="1" w:styleId="5F0D287141B745EAA5B9B5BA476DA9A1">
    <w:name w:val="5F0D287141B745EAA5B9B5BA476DA9A1"/>
  </w:style>
  <w:style w:type="paragraph" w:customStyle="1" w:styleId="FB9566CDF48B4D87817C4AB24A41DA1B">
    <w:name w:val="FB9566CDF48B4D87817C4AB24A41DA1B"/>
  </w:style>
  <w:style w:type="paragraph" w:customStyle="1" w:styleId="0875541184554E1D9473F44584DEDF2E">
    <w:name w:val="0875541184554E1D9473F44584DEDF2E"/>
  </w:style>
  <w:style w:type="paragraph" w:customStyle="1" w:styleId="960C53B3D2D84EF4BD38B13E0B8B8F52">
    <w:name w:val="960C53B3D2D84EF4BD38B13E0B8B8F52"/>
  </w:style>
  <w:style w:type="paragraph" w:customStyle="1" w:styleId="C686E04ABA834326A36221593201F46E">
    <w:name w:val="C686E04ABA834326A36221593201F46E"/>
  </w:style>
  <w:style w:type="paragraph" w:customStyle="1" w:styleId="A975DCF5D19540E8965CF1E38AEDF21C">
    <w:name w:val="A975DCF5D19540E8965CF1E38AEDF21C"/>
  </w:style>
  <w:style w:type="paragraph" w:customStyle="1" w:styleId="CFA8A6BAD2C0469EB530A2EF8906DBF3">
    <w:name w:val="CFA8A6BAD2C0469EB530A2EF8906DBF3"/>
  </w:style>
  <w:style w:type="paragraph" w:customStyle="1" w:styleId="039277ADDA9E45479222A4477B68F37F">
    <w:name w:val="039277ADDA9E45479222A4477B68F37F"/>
  </w:style>
  <w:style w:type="paragraph" w:customStyle="1" w:styleId="D2B3E82A5B344B7789FF674E2C250EBB">
    <w:name w:val="D2B3E82A5B344B7789FF674E2C250EBB"/>
  </w:style>
  <w:style w:type="paragraph" w:customStyle="1" w:styleId="8A3F47AAFC8A42F8839820C4B09D622B">
    <w:name w:val="8A3F47AAFC8A42F8839820C4B09D6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871F-8B1B-455D-AE24-822E4618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Kanton Bern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Flückiger Franziska</dc:creator>
  <cp:keywords/>
  <dc:description/>
  <cp:lastModifiedBy>Flückiger Franziska</cp:lastModifiedBy>
  <cp:revision>3</cp:revision>
  <dcterms:created xsi:type="dcterms:W3CDTF">2024-02-09T11:37:00Z</dcterms:created>
  <dcterms:modified xsi:type="dcterms:W3CDTF">2024-02-09T11:37:00Z</dcterms:modified>
</cp:coreProperties>
</file>